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D9" w:rsidRDefault="005C31D9" w:rsidP="005C31D9">
      <w:pPr>
        <w:spacing w:after="0" w:line="240" w:lineRule="auto"/>
        <w:jc w:val="center"/>
        <w:rPr>
          <w:rFonts w:ascii="Times New Roman" w:hAnsi="Times New Roman" w:cs="Times New Roman"/>
          <w:sz w:val="28"/>
          <w:szCs w:val="28"/>
        </w:rPr>
      </w:pPr>
      <w:r>
        <w:rPr>
          <w:rFonts w:ascii="Times New Roman" w:hAnsi="Times New Roman" w:cs="Times New Roman"/>
          <w:noProof/>
          <w:sz w:val="52"/>
          <w:szCs w:val="52"/>
        </w:rPr>
        <w:drawing>
          <wp:inline distT="0" distB="0" distL="0" distR="0">
            <wp:extent cx="1933575" cy="857250"/>
            <wp:effectExtent l="19050" t="0" r="9525"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srcRect/>
                    <a:stretch>
                      <a:fillRect/>
                    </a:stretch>
                  </pic:blipFill>
                  <pic:spPr bwMode="auto">
                    <a:xfrm>
                      <a:off x="0" y="0"/>
                      <a:ext cx="1933575" cy="857250"/>
                    </a:xfrm>
                    <a:prstGeom prst="rect">
                      <a:avLst/>
                    </a:prstGeom>
                    <a:noFill/>
                    <a:ln w="9525">
                      <a:noFill/>
                      <a:miter lim="800000"/>
                      <a:headEnd/>
                      <a:tailEnd/>
                    </a:ln>
                  </pic:spPr>
                </pic:pic>
              </a:graphicData>
            </a:graphic>
          </wp:inline>
        </w:drawing>
      </w:r>
    </w:p>
    <w:p w:rsidR="005C31D9" w:rsidRDefault="005C31D9" w:rsidP="005C31D9">
      <w:pPr>
        <w:spacing w:after="0" w:line="240" w:lineRule="auto"/>
        <w:jc w:val="center"/>
        <w:rPr>
          <w:rFonts w:ascii="Times New Roman" w:hAnsi="Times New Roman" w:cs="Times New Roman"/>
          <w:b/>
          <w:bCs/>
        </w:rPr>
      </w:pPr>
      <w:r>
        <w:rPr>
          <w:rFonts w:ascii="Times New Roman" w:hAnsi="Times New Roman" w:cs="Times New Roman"/>
          <w:b/>
          <w:bCs/>
        </w:rPr>
        <w:t>UFFICIO ACQUISIZIONE BENI E SERVIZI</w:t>
      </w: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4"/>
          <w:szCs w:val="24"/>
        </w:rPr>
        <w:t xml:space="preserve">                                                                                                                                      </w:t>
      </w:r>
    </w:p>
    <w:p w:rsidR="005C31D9" w:rsidRDefault="005C31D9" w:rsidP="005C31D9">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  TUTTE  LE  DITTE  INTERESSATE</w:t>
      </w:r>
    </w:p>
    <w:p w:rsidR="005C31D9" w:rsidRDefault="005C31D9" w:rsidP="005C31D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C31D9" w:rsidRDefault="005C31D9" w:rsidP="005C31D9">
      <w:pPr>
        <w:tabs>
          <w:tab w:val="left" w:pos="567"/>
        </w:tabs>
        <w:spacing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Questa Azienda Sanitaria Provinciale indice una procedura negoziata per la fornitura di Poltrone per donatori, Indicatori irreversibili tempo/temperatura, Connettori sterili per il Servizio di Immunoematologia  e Medicina Trasfusionale del Presidio Ospedaliero “san Giovanni di Dio”di Crotone, per come appresso:</w:t>
      </w:r>
    </w:p>
    <w:p w:rsidR="005C31D9" w:rsidRDefault="005C31D9" w:rsidP="005C31D9">
      <w:pPr>
        <w:tabs>
          <w:tab w:val="left" w:pos="1418"/>
        </w:tabs>
        <w:jc w:val="center"/>
        <w:rPr>
          <w:rFonts w:ascii="Arial" w:hAnsi="Arial" w:cs="Arial"/>
          <w:b/>
          <w:sz w:val="24"/>
          <w:szCs w:val="24"/>
        </w:rPr>
      </w:pPr>
      <w:r>
        <w:rPr>
          <w:rFonts w:ascii="Times New Roman" w:hAnsi="Times New Roman" w:cs="Times New Roman"/>
          <w:sz w:val="24"/>
          <w:szCs w:val="24"/>
        </w:rPr>
        <w:t xml:space="preserve">LOTTO N. 1 - POLTRONE PER DONATORI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3 UNITA’ –  Prezzo complessivo a base d’asta Euro 15.000,00  - CIG: n. </w:t>
      </w:r>
      <w:r>
        <w:rPr>
          <w:rFonts w:ascii="Arial" w:hAnsi="Arial" w:cs="Arial"/>
          <w:b/>
          <w:sz w:val="24"/>
          <w:szCs w:val="24"/>
        </w:rPr>
        <w:t>528716201C</w:t>
      </w:r>
    </w:p>
    <w:p w:rsidR="005C31D9" w:rsidRDefault="005C31D9" w:rsidP="005C31D9">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C31D9" w:rsidRDefault="005C31D9" w:rsidP="005C31D9">
      <w:pPr>
        <w:spacing w:line="400" w:lineRule="atLeast"/>
        <w:ind w:left="1418" w:hanging="1418"/>
        <w:rPr>
          <w:rFonts w:ascii="Arial" w:hAnsi="Arial" w:cs="Tahoma"/>
          <w:b/>
          <w:bCs/>
          <w:sz w:val="24"/>
          <w:szCs w:val="24"/>
        </w:rPr>
      </w:pPr>
      <w:r>
        <w:rPr>
          <w:rFonts w:ascii="Times New Roman" w:hAnsi="Times New Roman" w:cs="Times New Roman"/>
          <w:sz w:val="24"/>
          <w:szCs w:val="24"/>
        </w:rPr>
        <w:t xml:space="preserve">LOTTO N. 2 - </w:t>
      </w:r>
      <w:r>
        <w:rPr>
          <w:rFonts w:ascii="Times New Roman" w:hAnsi="Times New Roman" w:cs="Times New Roman"/>
          <w:bCs/>
          <w:sz w:val="24"/>
          <w:szCs w:val="24"/>
        </w:rPr>
        <w:t xml:space="preserve">INDICATORI IRREVERSIBILI   TEMPO/TEMPERATURA – </w:t>
      </w:r>
      <w:r>
        <w:rPr>
          <w:rFonts w:ascii="Times New Roman" w:hAnsi="Times New Roman" w:cs="Times New Roman"/>
          <w:sz w:val="24"/>
          <w:szCs w:val="24"/>
        </w:rPr>
        <w:t xml:space="preserve">Prezzo complessivo a base d’asta Euro 50. 000,00 - CIG: n.  </w:t>
      </w:r>
      <w:r>
        <w:rPr>
          <w:rFonts w:ascii="Arial" w:hAnsi="Arial" w:cs="Tahoma"/>
          <w:b/>
          <w:bCs/>
          <w:sz w:val="24"/>
          <w:szCs w:val="24"/>
        </w:rPr>
        <w:t>52871641C2</w:t>
      </w:r>
    </w:p>
    <w:p w:rsidR="005C31D9" w:rsidRDefault="005C31D9" w:rsidP="005C31D9">
      <w:pPr>
        <w:spacing w:after="0" w:line="240" w:lineRule="auto"/>
        <w:ind w:left="1418" w:hanging="1418"/>
        <w:jc w:val="both"/>
        <w:rPr>
          <w:rFonts w:ascii="Times New Roman" w:hAnsi="Times New Roman" w:cs="Times New Roman"/>
          <w:sz w:val="24"/>
          <w:szCs w:val="24"/>
        </w:rPr>
      </w:pPr>
    </w:p>
    <w:p w:rsidR="005C31D9" w:rsidRDefault="005C31D9" w:rsidP="005C31D9">
      <w:pPr>
        <w:spacing w:after="0" w:line="360" w:lineRule="auto"/>
        <w:rPr>
          <w:rFonts w:ascii="Times New Roman" w:hAnsi="Times New Roman" w:cs="Times New Roman"/>
          <w:sz w:val="24"/>
          <w:szCs w:val="24"/>
        </w:rPr>
      </w:pPr>
    </w:p>
    <w:p w:rsidR="005C31D9" w:rsidRDefault="005C31D9" w:rsidP="005C31D9">
      <w:pPr>
        <w:spacing w:line="400" w:lineRule="atLeast"/>
        <w:ind w:left="1418" w:hanging="1418"/>
        <w:rPr>
          <w:rFonts w:ascii="Tahoma" w:hAnsi="Tahoma" w:cs="Tahoma"/>
          <w:b/>
          <w:sz w:val="24"/>
        </w:rPr>
      </w:pPr>
      <w:r>
        <w:rPr>
          <w:rFonts w:ascii="Times New Roman" w:hAnsi="Times New Roman" w:cs="Times New Roman"/>
          <w:sz w:val="24"/>
          <w:szCs w:val="24"/>
        </w:rPr>
        <w:t xml:space="preserve">LOTTO N. 3 – </w:t>
      </w:r>
      <w:proofErr w:type="spellStart"/>
      <w:r>
        <w:rPr>
          <w:rFonts w:ascii="Times New Roman" w:hAnsi="Times New Roman" w:cs="Times New Roman"/>
          <w:sz w:val="24"/>
        </w:rPr>
        <w:t>N°</w:t>
      </w:r>
      <w:proofErr w:type="spellEnd"/>
      <w:r>
        <w:rPr>
          <w:rFonts w:ascii="Times New Roman" w:hAnsi="Times New Roman" w:cs="Times New Roman"/>
          <w:sz w:val="24"/>
        </w:rPr>
        <w:t xml:space="preserve"> 2  CONNETTORI STERILI – CIG: n.</w:t>
      </w:r>
      <w:r>
        <w:rPr>
          <w:rFonts w:ascii="Times New Roman" w:hAnsi="Times New Roman" w:cs="Times New Roman"/>
          <w:sz w:val="24"/>
          <w:szCs w:val="24"/>
        </w:rPr>
        <w:t xml:space="preserve"> Prezzo complessivo a base d’asta Euro     30. 000,00 - CIG: n. </w:t>
      </w:r>
      <w:r>
        <w:rPr>
          <w:rFonts w:ascii="Tahoma" w:hAnsi="Tahoma" w:cs="Tahoma"/>
          <w:b/>
          <w:sz w:val="24"/>
        </w:rPr>
        <w:t>5287171787</w:t>
      </w:r>
    </w:p>
    <w:p w:rsidR="005C31D9" w:rsidRDefault="005C31D9" w:rsidP="005C31D9">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p>
    <w:p w:rsidR="005C31D9" w:rsidRDefault="005C31D9" w:rsidP="005C31D9">
      <w:pPr>
        <w:spacing w:after="0" w:line="240" w:lineRule="auto"/>
        <w:ind w:left="1418" w:hanging="1418"/>
        <w:jc w:val="both"/>
        <w:rPr>
          <w:rFonts w:ascii="Times New Roman" w:hAnsi="Times New Roman" w:cs="Times New Roman"/>
          <w:sz w:val="24"/>
          <w:szCs w:val="24"/>
        </w:rPr>
      </w:pP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caratteristiche minime delle apparecchiature sono riportate nell’allegato CAPITOLATO TECNICO.</w:t>
      </w:r>
    </w:p>
    <w:p w:rsidR="005C31D9" w:rsidRDefault="005C31D9" w:rsidP="005C31D9">
      <w:pPr>
        <w:spacing w:after="0" w:line="240" w:lineRule="auto"/>
        <w:jc w:val="both"/>
        <w:rPr>
          <w:rFonts w:ascii="Times New Roman" w:hAnsi="Times New Roman" w:cs="Times New Roman"/>
          <w:sz w:val="24"/>
          <w:szCs w:val="24"/>
        </w:rPr>
      </w:pP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 ditte interessate dovranno presentare la propria offerta per come segue</w:t>
      </w:r>
      <w:r>
        <w:rPr>
          <w:rFonts w:ascii="Times New Roman" w:hAnsi="Times New Roman" w:cs="Times New Roman"/>
          <w:sz w:val="24"/>
          <w:szCs w:val="24"/>
        </w:rPr>
        <w:t>:</w:t>
      </w:r>
    </w:p>
    <w:p w:rsidR="005C31D9" w:rsidRDefault="005C31D9" w:rsidP="005C31D9">
      <w:pPr>
        <w:spacing w:after="0" w:line="240" w:lineRule="auto"/>
        <w:jc w:val="both"/>
        <w:rPr>
          <w:rFonts w:ascii="Times New Roman" w:hAnsi="Times New Roman" w:cs="Times New Roman"/>
          <w:sz w:val="24"/>
          <w:szCs w:val="24"/>
        </w:rPr>
      </w:pP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L’offerta, dovrà pervenire entro e non oltre il termine perentorio delle </w:t>
      </w:r>
      <w:r>
        <w:rPr>
          <w:rFonts w:ascii="Times New Roman" w:hAnsi="Times New Roman" w:cs="Times New Roman"/>
          <w:b/>
          <w:sz w:val="24"/>
          <w:szCs w:val="24"/>
        </w:rPr>
        <w:t xml:space="preserve">ore 12 del giorno 16 Settembre 2013 </w:t>
      </w:r>
      <w:r>
        <w:rPr>
          <w:rFonts w:ascii="Times New Roman" w:hAnsi="Times New Roman" w:cs="Times New Roman"/>
          <w:sz w:val="24"/>
          <w:szCs w:val="24"/>
        </w:rPr>
        <w:t>all’Ufficio Protocollo Generale dell’ASP, Via Mario Nicoletta – CENTRO DIREZIONALE “IL GRANAIO” – Scala B – Piano 3° int. B1 – 88900 CROTONE.</w:t>
      </w:r>
    </w:p>
    <w:p w:rsidR="005C31D9" w:rsidRDefault="005C31D9" w:rsidP="005C31D9">
      <w:pPr>
        <w:spacing w:after="0" w:line="240" w:lineRule="auto"/>
        <w:jc w:val="both"/>
        <w:rPr>
          <w:rFonts w:ascii="Times New Roman" w:hAnsi="Times New Roman" w:cs="Times New Roman"/>
          <w:sz w:val="24"/>
          <w:szCs w:val="24"/>
        </w:rPr>
      </w:pP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plico sigillato e controfirmato su tutti i lembi di chiusura dal legale rappresentante, oltre all’indirizzo del mittente e del destinatario, dovrà recare, ben visibile, la seguente dicitura: “UFFICIO ACQUISIZIONE BENI E SERVIZI – OFFERTA PROCEDURA NEGOZIATA PER LA FORNITURA POLTRONE PER DONATORI, INDICATORI IRREVERSIBILI TEMPO/TEMPERATURA,CONNETTORI STERILI PER IL SERVIZIO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IMMUNOEMATOLOGIA E MEDICINA TRASFUSIONALE DEL PRESIDIO OSPEDALIERO “ SAN GIOVANNI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DIO”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CROTONE</w:t>
      </w:r>
    </w:p>
    <w:p w:rsidR="005C31D9" w:rsidRDefault="005C31D9" w:rsidP="005C31D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All’interno del plico dovranno essere inserite n. 2 buste, opportunamente sigillate e controfirmate sui lembi di chiusura con scritto </w:t>
      </w:r>
      <w:r>
        <w:rPr>
          <w:rFonts w:ascii="Times New Roman" w:hAnsi="Times New Roman" w:cs="Times New Roman"/>
          <w:b/>
          <w:sz w:val="24"/>
          <w:szCs w:val="24"/>
        </w:rPr>
        <w:t>“Contiene Documentazione Amministrativa”</w:t>
      </w:r>
      <w:r>
        <w:rPr>
          <w:rFonts w:ascii="Times New Roman" w:hAnsi="Times New Roman" w:cs="Times New Roman"/>
          <w:sz w:val="24"/>
          <w:szCs w:val="24"/>
        </w:rPr>
        <w:t xml:space="preserve"> e </w:t>
      </w:r>
      <w:r>
        <w:rPr>
          <w:rFonts w:ascii="Times New Roman" w:hAnsi="Times New Roman" w:cs="Times New Roman"/>
          <w:b/>
          <w:sz w:val="24"/>
          <w:szCs w:val="24"/>
        </w:rPr>
        <w:t>“Offerta Economica</w:t>
      </w:r>
      <w:r>
        <w:rPr>
          <w:rFonts w:ascii="Times New Roman" w:hAnsi="Times New Roman" w:cs="Times New Roman"/>
          <w:sz w:val="24"/>
          <w:szCs w:val="24"/>
        </w:rPr>
        <w:t xml:space="preserve">”. Per chi partecipa al lotto n.2, la cui aggiudicazione avverrà ai sensi dell’art. 83 del </w:t>
      </w:r>
      <w:proofErr w:type="spellStart"/>
      <w:r>
        <w:rPr>
          <w:rFonts w:ascii="Times New Roman" w:hAnsi="Times New Roman" w:cs="Times New Roman"/>
          <w:sz w:val="24"/>
          <w:szCs w:val="24"/>
        </w:rPr>
        <w:lastRenderedPageBreak/>
        <w:t>D.Lgs.</w:t>
      </w:r>
      <w:proofErr w:type="spellEnd"/>
      <w:r>
        <w:rPr>
          <w:rFonts w:ascii="Times New Roman" w:hAnsi="Times New Roman" w:cs="Times New Roman"/>
          <w:sz w:val="24"/>
          <w:szCs w:val="24"/>
        </w:rPr>
        <w:t xml:space="preserve"> 163/2006, offerta economicamente più vantaggiosa, dovrà inserire nel plico oltre alla documentazione amministrativa ed offerta economica,  la busta  </w:t>
      </w:r>
      <w:r>
        <w:rPr>
          <w:rFonts w:ascii="Times New Roman" w:hAnsi="Times New Roman" w:cs="Times New Roman"/>
          <w:b/>
          <w:sz w:val="24"/>
          <w:szCs w:val="24"/>
        </w:rPr>
        <w:t xml:space="preserve"> “Documentazione Tecnica”.</w:t>
      </w:r>
    </w:p>
    <w:p w:rsidR="005C31D9" w:rsidRDefault="005C31D9" w:rsidP="005C31D9">
      <w:pPr>
        <w:spacing w:after="0" w:line="240" w:lineRule="auto"/>
        <w:jc w:val="both"/>
        <w:rPr>
          <w:rFonts w:ascii="Times New Roman" w:hAnsi="Times New Roman" w:cs="Times New Roman"/>
          <w:sz w:val="24"/>
          <w:szCs w:val="24"/>
        </w:rPr>
      </w:pPr>
    </w:p>
    <w:p w:rsidR="005C31D9" w:rsidRDefault="005C31D9" w:rsidP="005C31D9">
      <w:pPr>
        <w:pStyle w:val="Paragrafoelenco1"/>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plico “documentazione amministrativa” dovrà contenere:</w:t>
      </w:r>
    </w:p>
    <w:p w:rsidR="005C31D9" w:rsidRDefault="005C31D9" w:rsidP="005C31D9">
      <w:pPr>
        <w:pStyle w:val="Paragrafoelenco1"/>
        <w:numPr>
          <w:ilvl w:val="0"/>
          <w:numId w:val="2"/>
        </w:numPr>
        <w:tabs>
          <w:tab w:val="num" w:pos="10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Dichiarazione resa ai sensi del D.P.R. 445/2000, a firma del legale rappresentante indicante la iscrizione alla C.C.I.A.A. per l’attività in oggetto;</w:t>
      </w:r>
    </w:p>
    <w:p w:rsidR="005C31D9" w:rsidRDefault="005C31D9" w:rsidP="005C31D9">
      <w:pPr>
        <w:pStyle w:val="Paragrafoelenco1"/>
        <w:numPr>
          <w:ilvl w:val="0"/>
          <w:numId w:val="2"/>
        </w:numPr>
        <w:tabs>
          <w:tab w:val="num" w:pos="10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Dichiarazione resa ai sensi del D.P.R. 445/2000 a firma del legale rappresentante indicante l’assenza delle cause di esclusione di cui all’art. 38, comma 1, lett. a), b), c), d), e), f), g), h), i), l), m), </w:t>
      </w:r>
      <w:proofErr w:type="spellStart"/>
      <w:r>
        <w:rPr>
          <w:rFonts w:ascii="Times New Roman" w:hAnsi="Times New Roman" w:cs="Times New Roman"/>
          <w:sz w:val="24"/>
          <w:szCs w:val="24"/>
        </w:rPr>
        <w:t>m-ter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m-quarter</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163/06;</w:t>
      </w:r>
    </w:p>
    <w:p w:rsidR="005C31D9" w:rsidRDefault="005C31D9" w:rsidP="005C31D9">
      <w:pPr>
        <w:pStyle w:val="Paragrafoelenco1"/>
        <w:numPr>
          <w:ilvl w:val="0"/>
          <w:numId w:val="2"/>
        </w:numPr>
        <w:tabs>
          <w:tab w:val="num" w:pos="10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Dichiarazione attestante la regolarità degli adempimenti INPS-INAIL (DURC);</w:t>
      </w:r>
    </w:p>
    <w:p w:rsidR="005C31D9" w:rsidRDefault="005C31D9" w:rsidP="005C31D9">
      <w:pPr>
        <w:pStyle w:val="Paragrafoelenco1"/>
        <w:numPr>
          <w:ilvl w:val="0"/>
          <w:numId w:val="2"/>
        </w:numPr>
        <w:tabs>
          <w:tab w:val="num" w:pos="10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Deposito cauzionale provvisorio nei modi di legge,  pari al 2% del valore massimo complessivo dell’offerta;</w:t>
      </w:r>
    </w:p>
    <w:p w:rsidR="005C31D9" w:rsidRDefault="005C31D9" w:rsidP="005C31D9">
      <w:pPr>
        <w:pStyle w:val="Paragrafoelenco1"/>
        <w:numPr>
          <w:ilvl w:val="0"/>
          <w:numId w:val="2"/>
        </w:numPr>
        <w:tabs>
          <w:tab w:val="num" w:pos="10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Copia della presente lettera di invito e Capitolato Tecnico firmati dal legale rappresentante della ditta offerente;</w:t>
      </w:r>
    </w:p>
    <w:p w:rsidR="005C31D9" w:rsidRDefault="005C31D9" w:rsidP="005C31D9">
      <w:pPr>
        <w:pStyle w:val="Paragrafoelenco1"/>
        <w:spacing w:after="0" w:line="240" w:lineRule="auto"/>
        <w:ind w:left="0"/>
        <w:jc w:val="both"/>
        <w:rPr>
          <w:rFonts w:ascii="Times New Roman" w:hAnsi="Times New Roman" w:cs="Times New Roman"/>
          <w:sz w:val="24"/>
          <w:szCs w:val="24"/>
        </w:rPr>
      </w:pPr>
    </w:p>
    <w:p w:rsidR="005C31D9" w:rsidRDefault="005C31D9" w:rsidP="005C31D9">
      <w:pPr>
        <w:pStyle w:val="Paragrafoelenco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2 - Documentazione da inserire nell’offerta tecnica:</w:t>
      </w:r>
    </w:p>
    <w:p w:rsidR="005C31D9" w:rsidRDefault="005C31D9" w:rsidP="005C31D9">
      <w:pPr>
        <w:pStyle w:val="Paragrafoelenco1"/>
        <w:numPr>
          <w:ilvl w:val="0"/>
          <w:numId w:val="3"/>
        </w:numPr>
        <w:tabs>
          <w:tab w:val="num" w:pos="1080"/>
        </w:tabs>
        <w:spacing w:after="0" w:line="24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Depliants</w:t>
      </w:r>
      <w:proofErr w:type="spellEnd"/>
      <w:r>
        <w:rPr>
          <w:rFonts w:ascii="Times New Roman" w:hAnsi="Times New Roman" w:cs="Times New Roman"/>
          <w:sz w:val="24"/>
          <w:szCs w:val="24"/>
        </w:rPr>
        <w:t xml:space="preserve"> e schede tecniche degli articoli offerti, in lingua italiana ;</w:t>
      </w:r>
    </w:p>
    <w:p w:rsidR="005C31D9" w:rsidRDefault="005C31D9" w:rsidP="005C31D9">
      <w:pPr>
        <w:pStyle w:val="Paragrafoelenco1"/>
        <w:numPr>
          <w:ilvl w:val="0"/>
          <w:numId w:val="3"/>
        </w:numPr>
        <w:tabs>
          <w:tab w:val="num" w:pos="10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Fotocopia dell’offerta riportante la composizione dei prodotti omettendo, ovviamente di riportare i prezzi;</w:t>
      </w:r>
    </w:p>
    <w:p w:rsidR="005C31D9" w:rsidRDefault="005C31D9" w:rsidP="005C31D9">
      <w:pPr>
        <w:pStyle w:val="Paragrafoelenco1"/>
        <w:spacing w:after="0" w:line="240" w:lineRule="auto"/>
        <w:ind w:left="1440"/>
        <w:jc w:val="both"/>
        <w:rPr>
          <w:rFonts w:ascii="Times New Roman" w:hAnsi="Times New Roman" w:cs="Times New Roman"/>
          <w:sz w:val="24"/>
          <w:szCs w:val="24"/>
        </w:rPr>
      </w:pPr>
    </w:p>
    <w:p w:rsidR="005C31D9" w:rsidRDefault="005C31D9" w:rsidP="005C31D9">
      <w:pPr>
        <w:pStyle w:val="Paragrafoelenco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3-Offerta economica:</w:t>
      </w:r>
    </w:p>
    <w:p w:rsidR="005C31D9" w:rsidRDefault="005C31D9" w:rsidP="005C31D9">
      <w:pPr>
        <w:pStyle w:val="Paragrafoelenco1"/>
        <w:tabs>
          <w:tab w:val="left" w:pos="108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La ditta nel prezzo  offerto dovrà comprendere il costo della manutenzione </w:t>
      </w:r>
      <w:proofErr w:type="spellStart"/>
      <w:r>
        <w:rPr>
          <w:rFonts w:ascii="Times New Roman" w:hAnsi="Times New Roman" w:cs="Times New Roman"/>
          <w:sz w:val="24"/>
          <w:szCs w:val="24"/>
        </w:rPr>
        <w:t>full-risk</w:t>
      </w:r>
      <w:proofErr w:type="spellEnd"/>
      <w:r>
        <w:rPr>
          <w:rFonts w:ascii="Times New Roman" w:hAnsi="Times New Roman" w:cs="Times New Roman"/>
          <w:sz w:val="24"/>
          <w:szCs w:val="24"/>
        </w:rPr>
        <w:t xml:space="preserve"> per 24 mesi   dalla data di collaudo. </w:t>
      </w:r>
    </w:p>
    <w:p w:rsidR="005C31D9" w:rsidRDefault="005C31D9" w:rsidP="005C31D9">
      <w:pPr>
        <w:pStyle w:val="Paragrafoelenco1"/>
        <w:spacing w:after="0" w:line="240" w:lineRule="auto"/>
        <w:ind w:left="0"/>
        <w:jc w:val="both"/>
        <w:rPr>
          <w:rFonts w:ascii="Times New Roman" w:hAnsi="Times New Roman" w:cs="Times New Roman"/>
          <w:sz w:val="24"/>
          <w:szCs w:val="24"/>
        </w:rPr>
      </w:pPr>
    </w:p>
    <w:p w:rsidR="005C31D9" w:rsidRDefault="005C31D9" w:rsidP="005C31D9">
      <w:pPr>
        <w:pStyle w:val="Paragrafoelenco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Non sono ammesse proposte alternative.</w:t>
      </w:r>
    </w:p>
    <w:p w:rsidR="005C31D9" w:rsidRDefault="005C31D9" w:rsidP="005C31D9">
      <w:pPr>
        <w:pStyle w:val="Paragrafoelenco1"/>
        <w:spacing w:after="0" w:line="240" w:lineRule="auto"/>
        <w:ind w:left="0"/>
        <w:jc w:val="both"/>
        <w:rPr>
          <w:rFonts w:ascii="Times New Roman" w:hAnsi="Times New Roman" w:cs="Times New Roman"/>
          <w:sz w:val="24"/>
          <w:szCs w:val="24"/>
        </w:rPr>
      </w:pPr>
    </w:p>
    <w:p w:rsidR="005C31D9" w:rsidRDefault="005C31D9" w:rsidP="005C31D9">
      <w:pPr>
        <w:pStyle w:val="Paragrafoelenco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L’aggiudicazione avverrà per i lotti N. 1 e 3 ai sensi dell’Art. 82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163/06, per singolo lotto, in base al prezzo più basso.</w:t>
      </w:r>
    </w:p>
    <w:p w:rsidR="005C31D9" w:rsidRDefault="005C31D9" w:rsidP="005C31D9">
      <w:pPr>
        <w:pStyle w:val="Paragrafoelenco1"/>
        <w:spacing w:after="0" w:line="240" w:lineRule="auto"/>
        <w:ind w:left="0"/>
        <w:jc w:val="both"/>
        <w:rPr>
          <w:rFonts w:ascii="Times New Roman" w:hAnsi="Times New Roman" w:cs="Times New Roman"/>
          <w:sz w:val="24"/>
          <w:szCs w:val="24"/>
        </w:rPr>
      </w:pPr>
    </w:p>
    <w:p w:rsidR="005C31D9" w:rsidRDefault="005C31D9" w:rsidP="005C31D9">
      <w:pPr>
        <w:jc w:val="both"/>
        <w:rPr>
          <w:rFonts w:ascii="Times New Roman" w:hAnsi="Times New Roman" w:cs="Times New Roman"/>
          <w:sz w:val="24"/>
          <w:szCs w:val="24"/>
        </w:rPr>
      </w:pPr>
      <w:r>
        <w:rPr>
          <w:rFonts w:ascii="Times New Roman" w:hAnsi="Times New Roman" w:cs="Times New Roman"/>
          <w:sz w:val="24"/>
          <w:szCs w:val="24"/>
        </w:rPr>
        <w:t>L’aggiudicazione del lotto N. 2 avverrà ai sensi dell’art. 83</w:t>
      </w:r>
      <w:r>
        <w:rPr>
          <w:rFonts w:ascii="Times New Roman" w:hAnsi="Times New Roman" w:cs="Times New Roman"/>
          <w:b/>
          <w:sz w:val="24"/>
          <w:szCs w:val="24"/>
        </w:rPr>
        <w:t xml:space="preserve"> </w:t>
      </w:r>
      <w:r>
        <w:rPr>
          <w:rFonts w:ascii="Times New Roman" w:hAnsi="Times New Roman" w:cs="Times New Roman"/>
          <w:sz w:val="24"/>
          <w:szCs w:val="24"/>
        </w:rPr>
        <w:t xml:space="preserve">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163/2006 a favore della ditta che avrà presentato l’offerta economicamente più vantaggiosa</w:t>
      </w:r>
      <w:r>
        <w:rPr>
          <w:rFonts w:ascii="Times New Roman" w:hAnsi="Times New Roman" w:cs="Times New Roman"/>
          <w:b/>
          <w:sz w:val="24"/>
          <w:szCs w:val="24"/>
        </w:rPr>
        <w:t xml:space="preserve">, </w:t>
      </w:r>
      <w:r>
        <w:rPr>
          <w:rFonts w:ascii="Times New Roman" w:hAnsi="Times New Roman" w:cs="Times New Roman"/>
          <w:sz w:val="24"/>
          <w:szCs w:val="24"/>
        </w:rPr>
        <w:t>in base ai seguenti parametri:</w:t>
      </w:r>
    </w:p>
    <w:p w:rsidR="005C31D9" w:rsidRDefault="005C31D9" w:rsidP="005C31D9">
      <w:pPr>
        <w:rPr>
          <w:rFonts w:ascii="Times New Roman" w:hAnsi="Times New Roman" w:cs="Times New Roman"/>
          <w:b/>
          <w:sz w:val="24"/>
          <w:szCs w:val="24"/>
        </w:rPr>
      </w:pPr>
      <w:r>
        <w:rPr>
          <w:rFonts w:ascii="Times New Roman" w:hAnsi="Times New Roman" w:cs="Times New Roman"/>
          <w:b/>
          <w:sz w:val="24"/>
          <w:szCs w:val="24"/>
        </w:rPr>
        <w:t>QUALITA’ punti 50</w:t>
      </w:r>
    </w:p>
    <w:p w:rsidR="005C31D9" w:rsidRDefault="005C31D9" w:rsidP="005C31D9">
      <w:pPr>
        <w:rPr>
          <w:rFonts w:ascii="Times New Roman" w:hAnsi="Times New Roman" w:cs="Times New Roman"/>
          <w:b/>
          <w:sz w:val="24"/>
          <w:szCs w:val="24"/>
        </w:rPr>
      </w:pPr>
      <w:r>
        <w:rPr>
          <w:rFonts w:ascii="Times New Roman" w:hAnsi="Times New Roman" w:cs="Times New Roman"/>
          <w:b/>
          <w:sz w:val="24"/>
          <w:szCs w:val="24"/>
        </w:rPr>
        <w:t>PREZZO punti 50</w:t>
      </w:r>
    </w:p>
    <w:p w:rsidR="005C31D9" w:rsidRDefault="005C31D9" w:rsidP="005C31D9">
      <w:pPr>
        <w:rPr>
          <w:rFonts w:ascii="Times New Roman" w:hAnsi="Times New Roman" w:cs="Times New Roman"/>
          <w:b/>
          <w:sz w:val="24"/>
          <w:szCs w:val="24"/>
        </w:rPr>
      </w:pPr>
      <w:r>
        <w:rPr>
          <w:rFonts w:ascii="Times New Roman" w:hAnsi="Times New Roman" w:cs="Times New Roman"/>
          <w:b/>
          <w:sz w:val="24"/>
          <w:szCs w:val="24"/>
        </w:rPr>
        <w:t>Al fine del raggiungimento della valutazione dell’offerta economica è necessario che sia raggiunto un punteggio minimo di sufficienza complessivo di 20 punti su 50</w:t>
      </w:r>
    </w:p>
    <w:p w:rsidR="005C31D9" w:rsidRDefault="005C31D9" w:rsidP="005C31D9">
      <w:pPr>
        <w:rPr>
          <w:rFonts w:ascii="Times New Roman" w:hAnsi="Times New Roman" w:cs="Times New Roman"/>
          <w:b/>
          <w:sz w:val="24"/>
          <w:szCs w:val="24"/>
        </w:rPr>
      </w:pPr>
      <w:r>
        <w:rPr>
          <w:rFonts w:ascii="Times New Roman" w:hAnsi="Times New Roman" w:cs="Times New Roman"/>
          <w:b/>
          <w:sz w:val="24"/>
          <w:szCs w:val="24"/>
        </w:rPr>
        <w:t xml:space="preserve">La commissione giudicatrice a suo insindacabile giudizio procederà all’esclusione delle offerte alle quali sarà attribuito un valore tecnico inferiore a </w:t>
      </w:r>
      <w:r>
        <w:rPr>
          <w:rFonts w:ascii="Times New Roman" w:hAnsi="Times New Roman" w:cs="Times New Roman"/>
          <w:b/>
          <w:sz w:val="24"/>
          <w:szCs w:val="24"/>
          <w:u w:val="single"/>
        </w:rPr>
        <w:t>20 punti</w:t>
      </w:r>
      <w:r>
        <w:rPr>
          <w:rFonts w:ascii="Times New Roman" w:hAnsi="Times New Roman" w:cs="Times New Roman"/>
          <w:b/>
          <w:sz w:val="24"/>
          <w:szCs w:val="24"/>
        </w:rPr>
        <w:t>, in quanto l’attribuzione di tale punteggio significherebbe non idoneità tecnica della proposta presentata.</w:t>
      </w:r>
    </w:p>
    <w:p w:rsidR="005C31D9" w:rsidRDefault="005C31D9" w:rsidP="005C31D9">
      <w:pPr>
        <w:rPr>
          <w:rFonts w:ascii="Times New Roman" w:hAnsi="Times New Roman" w:cs="Times New Roman"/>
          <w:b/>
          <w:sz w:val="24"/>
          <w:szCs w:val="24"/>
        </w:rPr>
      </w:pPr>
      <w:r>
        <w:rPr>
          <w:rFonts w:ascii="Times New Roman" w:hAnsi="Times New Roman" w:cs="Times New Roman"/>
          <w:b/>
          <w:sz w:val="24"/>
          <w:szCs w:val="24"/>
        </w:rPr>
        <w:t>Le caratteristiche di qualità verranno valutate in base ai seguenti criteri: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238"/>
        <w:gridCol w:w="3236"/>
      </w:tblGrid>
      <w:tr w:rsidR="005C31D9" w:rsidTr="005C31D9">
        <w:tc>
          <w:tcPr>
            <w:tcW w:w="3238"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i/>
                <w:sz w:val="24"/>
                <w:szCs w:val="24"/>
              </w:rPr>
            </w:pPr>
            <w:r>
              <w:rPr>
                <w:rFonts w:ascii="Times New Roman" w:hAnsi="Times New Roman" w:cs="Times New Roman"/>
                <w:b/>
                <w:i/>
                <w:sz w:val="24"/>
                <w:szCs w:val="24"/>
              </w:rPr>
              <w:t>Elemento</w:t>
            </w:r>
          </w:p>
        </w:tc>
        <w:tc>
          <w:tcPr>
            <w:tcW w:w="3238"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i/>
                <w:sz w:val="24"/>
                <w:szCs w:val="24"/>
              </w:rPr>
            </w:pPr>
            <w:r>
              <w:rPr>
                <w:rFonts w:ascii="Times New Roman" w:hAnsi="Times New Roman" w:cs="Times New Roman"/>
                <w:b/>
                <w:i/>
                <w:sz w:val="24"/>
                <w:szCs w:val="24"/>
              </w:rPr>
              <w:t>valutazione</w:t>
            </w:r>
          </w:p>
        </w:tc>
        <w:tc>
          <w:tcPr>
            <w:tcW w:w="3236"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i/>
                <w:sz w:val="24"/>
                <w:szCs w:val="24"/>
              </w:rPr>
            </w:pPr>
            <w:r>
              <w:rPr>
                <w:rFonts w:ascii="Times New Roman" w:hAnsi="Times New Roman" w:cs="Times New Roman"/>
                <w:b/>
                <w:i/>
                <w:sz w:val="24"/>
                <w:szCs w:val="24"/>
              </w:rPr>
              <w:t>Punteggi</w:t>
            </w:r>
          </w:p>
        </w:tc>
      </w:tr>
      <w:tr w:rsidR="005C31D9" w:rsidTr="005C31D9">
        <w:tc>
          <w:tcPr>
            <w:tcW w:w="3238" w:type="dxa"/>
            <w:vMerge w:val="restart"/>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sz w:val="24"/>
                <w:szCs w:val="24"/>
              </w:rPr>
            </w:pPr>
            <w:r>
              <w:rPr>
                <w:rFonts w:ascii="Times New Roman" w:hAnsi="Times New Roman" w:cs="Times New Roman"/>
                <w:b/>
                <w:sz w:val="24"/>
                <w:szCs w:val="24"/>
              </w:rPr>
              <w:t>Memoria di accumulo</w:t>
            </w:r>
          </w:p>
        </w:tc>
        <w:tc>
          <w:tcPr>
            <w:tcW w:w="3238"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sz w:val="24"/>
                <w:szCs w:val="24"/>
              </w:rPr>
            </w:pPr>
            <w:r>
              <w:rPr>
                <w:rFonts w:ascii="Times New Roman" w:hAnsi="Times New Roman" w:cs="Times New Roman"/>
                <w:b/>
                <w:sz w:val="24"/>
                <w:szCs w:val="24"/>
              </w:rPr>
              <w:t>Fase di raccolta , manipolazione,stoccaggio</w:t>
            </w:r>
          </w:p>
        </w:tc>
        <w:tc>
          <w:tcPr>
            <w:tcW w:w="3236"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Max 30</w:t>
            </w:r>
          </w:p>
        </w:tc>
      </w:tr>
      <w:tr w:rsidR="005C31D9" w:rsidTr="005C31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31D9" w:rsidRDefault="005C31D9">
            <w:pPr>
              <w:spacing w:after="0" w:line="240" w:lineRule="auto"/>
              <w:rPr>
                <w:rFonts w:ascii="Times New Roman" w:hAnsi="Times New Roman" w:cs="Times New Roman"/>
                <w:b/>
                <w:sz w:val="24"/>
                <w:szCs w:val="24"/>
              </w:rPr>
            </w:pPr>
          </w:p>
        </w:tc>
        <w:tc>
          <w:tcPr>
            <w:tcW w:w="3238" w:type="dxa"/>
            <w:tcBorders>
              <w:top w:val="single" w:sz="4" w:space="0" w:color="000000"/>
              <w:left w:val="single" w:sz="4" w:space="0" w:color="000000"/>
              <w:bottom w:val="single" w:sz="4" w:space="0" w:color="000000"/>
              <w:right w:val="single" w:sz="4" w:space="0" w:color="000000"/>
            </w:tcBorders>
          </w:tcPr>
          <w:p w:rsidR="005C31D9" w:rsidRDefault="005C31D9">
            <w:pPr>
              <w:spacing w:line="240" w:lineRule="auto"/>
              <w:rPr>
                <w:rFonts w:ascii="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5</w:t>
            </w:r>
          </w:p>
        </w:tc>
      </w:tr>
    </w:tbl>
    <w:p w:rsidR="005C31D9" w:rsidRDefault="005C31D9" w:rsidP="005C31D9">
      <w:pPr>
        <w:rPr>
          <w:rFonts w:ascii="Times New Roman" w:hAnsi="Times New Roman" w:cs="Times New Roman"/>
          <w:b/>
          <w:sz w:val="24"/>
          <w:szCs w:val="24"/>
          <w:u w:val="singl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238"/>
        <w:gridCol w:w="3236"/>
      </w:tblGrid>
      <w:tr w:rsidR="005C31D9" w:rsidTr="005C31D9">
        <w:tc>
          <w:tcPr>
            <w:tcW w:w="3238"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i/>
                <w:sz w:val="24"/>
                <w:szCs w:val="24"/>
              </w:rPr>
            </w:pPr>
            <w:r>
              <w:rPr>
                <w:rFonts w:ascii="Times New Roman" w:hAnsi="Times New Roman" w:cs="Times New Roman"/>
                <w:b/>
                <w:i/>
                <w:sz w:val="24"/>
                <w:szCs w:val="24"/>
              </w:rPr>
              <w:t>Elemento</w:t>
            </w:r>
          </w:p>
        </w:tc>
        <w:tc>
          <w:tcPr>
            <w:tcW w:w="3238"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i/>
                <w:sz w:val="24"/>
                <w:szCs w:val="24"/>
              </w:rPr>
            </w:pPr>
            <w:r>
              <w:rPr>
                <w:rFonts w:ascii="Times New Roman" w:hAnsi="Times New Roman" w:cs="Times New Roman"/>
                <w:b/>
                <w:i/>
                <w:sz w:val="24"/>
                <w:szCs w:val="24"/>
              </w:rPr>
              <w:t>valutazione</w:t>
            </w:r>
          </w:p>
        </w:tc>
        <w:tc>
          <w:tcPr>
            <w:tcW w:w="3236"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i/>
                <w:sz w:val="24"/>
                <w:szCs w:val="24"/>
              </w:rPr>
            </w:pPr>
            <w:r>
              <w:rPr>
                <w:rFonts w:ascii="Times New Roman" w:hAnsi="Times New Roman" w:cs="Times New Roman"/>
                <w:b/>
                <w:i/>
                <w:sz w:val="24"/>
                <w:szCs w:val="24"/>
              </w:rPr>
              <w:t>Punteggi</w:t>
            </w:r>
          </w:p>
        </w:tc>
      </w:tr>
      <w:tr w:rsidR="005C31D9" w:rsidTr="005C31D9">
        <w:tc>
          <w:tcPr>
            <w:tcW w:w="3238"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sz w:val="24"/>
                <w:szCs w:val="24"/>
              </w:rPr>
            </w:pPr>
            <w:r>
              <w:rPr>
                <w:rFonts w:ascii="Times New Roman" w:hAnsi="Times New Roman" w:cs="Times New Roman"/>
                <w:b/>
                <w:sz w:val="24"/>
                <w:szCs w:val="24"/>
              </w:rPr>
              <w:t>Scadenza non inferiore a 2 anni</w:t>
            </w:r>
          </w:p>
        </w:tc>
        <w:tc>
          <w:tcPr>
            <w:tcW w:w="3238"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sz w:val="24"/>
                <w:szCs w:val="24"/>
              </w:rPr>
            </w:pPr>
            <w:r>
              <w:rPr>
                <w:rFonts w:ascii="Times New Roman" w:hAnsi="Times New Roman" w:cs="Times New Roman"/>
                <w:b/>
                <w:sz w:val="24"/>
                <w:szCs w:val="24"/>
              </w:rPr>
              <w:t>Temperatura di stoccaggio -40°</w:t>
            </w:r>
          </w:p>
        </w:tc>
        <w:tc>
          <w:tcPr>
            <w:tcW w:w="3236" w:type="dxa"/>
            <w:tcBorders>
              <w:top w:val="single" w:sz="4" w:space="0" w:color="000000"/>
              <w:left w:val="single" w:sz="4" w:space="0" w:color="000000"/>
              <w:bottom w:val="single" w:sz="4" w:space="0" w:color="000000"/>
              <w:right w:val="single" w:sz="4" w:space="0" w:color="000000"/>
            </w:tcBorders>
            <w:hideMark/>
          </w:tcPr>
          <w:p w:rsidR="005C31D9" w:rsidRDefault="005C31D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Max  20</w:t>
            </w:r>
          </w:p>
          <w:p w:rsidR="005C31D9" w:rsidRDefault="005C31D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Minimo 5</w:t>
            </w:r>
          </w:p>
        </w:tc>
      </w:tr>
    </w:tbl>
    <w:p w:rsidR="005C31D9" w:rsidRDefault="005C31D9" w:rsidP="005C31D9">
      <w:pPr>
        <w:pStyle w:val="Paragrafoelenco1"/>
        <w:spacing w:after="0" w:line="240" w:lineRule="auto"/>
        <w:ind w:left="0"/>
        <w:jc w:val="both"/>
        <w:rPr>
          <w:rFonts w:ascii="Times New Roman" w:hAnsi="Times New Roman" w:cs="Times New Roman"/>
          <w:sz w:val="24"/>
          <w:szCs w:val="24"/>
        </w:rPr>
      </w:pPr>
    </w:p>
    <w:p w:rsidR="005C31D9" w:rsidRDefault="005C31D9" w:rsidP="005C31D9">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PREZZO:</w:t>
      </w:r>
      <w:r>
        <w:rPr>
          <w:rFonts w:ascii="Times New Roman" w:hAnsi="Times New Roman" w:cs="Times New Roman"/>
          <w:sz w:val="24"/>
          <w:szCs w:val="24"/>
        </w:rPr>
        <w:t xml:space="preserve"> verrà preso a riferimento il miglior prezzo offerto. Al prezzo più basso verranno attribuiti 50 punti ed alle altre offerte verrà applicato il punteggio inversamente proporzionale in base alla </w:t>
      </w:r>
    </w:p>
    <w:p w:rsidR="005C31D9" w:rsidRDefault="005C31D9" w:rsidP="005C31D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formula:</w:t>
      </w: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Valore dell’offerta considerata: valore della migliore offerta = 40:X</w:t>
      </w: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Dove “X” rappresenta il punteggio attribuito per singolo lotto di riferimento.</w:t>
      </w:r>
    </w:p>
    <w:p w:rsidR="005C31D9" w:rsidRDefault="005C31D9" w:rsidP="005C31D9">
      <w:pPr>
        <w:spacing w:after="0" w:line="240" w:lineRule="auto"/>
        <w:jc w:val="both"/>
        <w:rPr>
          <w:rFonts w:ascii="Times New Roman" w:hAnsi="Times New Roman" w:cs="Times New Roman"/>
          <w:sz w:val="24"/>
          <w:szCs w:val="24"/>
        </w:rPr>
      </w:pPr>
    </w:p>
    <w:p w:rsidR="005C31D9" w:rsidRDefault="005C31D9" w:rsidP="005C31D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Risulterà vincitrice la ditta che avrà conseguito il maggior punteggio prezzo/qualità globale sullo specifico lotto.</w:t>
      </w: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L’ASP si riserva la facoltà di procedere all’aggiudicazione anche in presenza di una sola offerta, se ritenuta conveniente. </w:t>
      </w:r>
    </w:p>
    <w:p w:rsidR="005C31D9" w:rsidRDefault="005C31D9" w:rsidP="005C31D9">
      <w:pPr>
        <w:pStyle w:val="Paragrafoelenco1"/>
        <w:spacing w:after="0" w:line="240" w:lineRule="auto"/>
        <w:ind w:left="0"/>
        <w:jc w:val="both"/>
        <w:rPr>
          <w:rFonts w:ascii="Times New Roman" w:hAnsi="Times New Roman" w:cs="Times New Roman"/>
          <w:sz w:val="24"/>
          <w:szCs w:val="24"/>
        </w:rPr>
      </w:pPr>
    </w:p>
    <w:p w:rsidR="005C31D9" w:rsidRDefault="005C31D9" w:rsidP="005C31D9">
      <w:pPr>
        <w:pStyle w:val="Paragrafoelenco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calce all’offerta le ditte devono dichiarare espressamente che la consegna, installazione e collaudo, avverrà entro giorni dieci dalla data dell’ordine. </w:t>
      </w:r>
    </w:p>
    <w:p w:rsidR="005C31D9" w:rsidRDefault="005C31D9" w:rsidP="005C3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pagamento avverrà entro sessanta giorni dalla data di ricezione delle fatture al Protocollo Generale dell’ASP, accompagnate dai Verbali di collaudo. </w:t>
      </w:r>
    </w:p>
    <w:p w:rsidR="005C31D9" w:rsidRDefault="005C31D9" w:rsidP="005C31D9">
      <w:pPr>
        <w:spacing w:after="0" w:line="240" w:lineRule="auto"/>
        <w:rPr>
          <w:rFonts w:ascii="Times New Roman" w:hAnsi="Times New Roman" w:cs="Times New Roman"/>
          <w:sz w:val="24"/>
          <w:szCs w:val="24"/>
        </w:rPr>
      </w:pPr>
    </w:p>
    <w:p w:rsidR="005C31D9" w:rsidRDefault="005C31D9" w:rsidP="005C31D9">
      <w:pPr>
        <w:pStyle w:val="Paragrafoelenco1"/>
        <w:spacing w:after="0" w:line="240" w:lineRule="auto"/>
        <w:ind w:left="0"/>
        <w:jc w:val="both"/>
        <w:rPr>
          <w:rFonts w:ascii="Times New Roman" w:hAnsi="Times New Roman" w:cs="Times New Roman"/>
          <w:sz w:val="24"/>
          <w:szCs w:val="24"/>
        </w:rPr>
      </w:pPr>
    </w:p>
    <w:p w:rsidR="005C31D9" w:rsidRDefault="005C31D9" w:rsidP="005C31D9">
      <w:pPr>
        <w:spacing w:after="0" w:line="240" w:lineRule="auto"/>
        <w:rPr>
          <w:rFonts w:ascii="Times New Roman" w:hAnsi="Times New Roman" w:cs="Times New Roman"/>
          <w:sz w:val="24"/>
          <w:szCs w:val="24"/>
        </w:rPr>
      </w:pPr>
    </w:p>
    <w:p w:rsidR="005C31D9" w:rsidRDefault="005C31D9" w:rsidP="005C31D9">
      <w:pPr>
        <w:spacing w:after="0" w:line="240" w:lineRule="auto"/>
        <w:rPr>
          <w:rFonts w:ascii="Times New Roman" w:hAnsi="Times New Roman" w:cs="Times New Roman"/>
          <w:sz w:val="24"/>
          <w:szCs w:val="24"/>
        </w:rPr>
      </w:pPr>
    </w:p>
    <w:p w:rsidR="005C31D9" w:rsidRDefault="005C31D9" w:rsidP="005C31D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C31D9" w:rsidRDefault="005C31D9" w:rsidP="005C31D9">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 xml:space="preserve">Ufficio </w:t>
      </w:r>
      <w:proofErr w:type="spellStart"/>
      <w:r>
        <w:rPr>
          <w:rFonts w:ascii="Times New Roman" w:hAnsi="Times New Roman" w:cs="Times New Roman"/>
          <w:sz w:val="24"/>
          <w:szCs w:val="24"/>
        </w:rPr>
        <w:t>Acquizione</w:t>
      </w:r>
      <w:proofErr w:type="spellEnd"/>
      <w:r>
        <w:rPr>
          <w:rFonts w:ascii="Times New Roman" w:hAnsi="Times New Roman" w:cs="Times New Roman"/>
          <w:sz w:val="24"/>
          <w:szCs w:val="24"/>
        </w:rPr>
        <w:t xml:space="preserve"> Beni e Servizi</w:t>
      </w:r>
    </w:p>
    <w:p w:rsidR="005C31D9" w:rsidRDefault="005C31D9" w:rsidP="005C31D9">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Dott.ssa Paola </w:t>
      </w:r>
      <w:proofErr w:type="spellStart"/>
      <w:r>
        <w:rPr>
          <w:rFonts w:ascii="Times New Roman" w:hAnsi="Times New Roman" w:cs="Times New Roman"/>
          <w:sz w:val="24"/>
          <w:szCs w:val="24"/>
        </w:rPr>
        <w:t>Grandinetti</w:t>
      </w:r>
      <w:proofErr w:type="spellEnd"/>
    </w:p>
    <w:p w:rsidR="005C31D9" w:rsidRDefault="005C31D9" w:rsidP="005C31D9">
      <w:pPr>
        <w:spacing w:after="0" w:line="240" w:lineRule="auto"/>
        <w:rPr>
          <w:rFonts w:ascii="Calibri" w:hAnsi="Calibri" w:cs="Calibri"/>
        </w:rPr>
      </w:pPr>
    </w:p>
    <w:p w:rsidR="005C31D9" w:rsidRDefault="005C31D9" w:rsidP="005C31D9">
      <w:pPr>
        <w:pBdr>
          <w:bottom w:val="double" w:sz="6" w:space="1" w:color="auto"/>
        </w:pBdr>
      </w:pPr>
    </w:p>
    <w:p w:rsidR="005C31D9" w:rsidRDefault="005C31D9"/>
    <w:p w:rsidR="005C31D9" w:rsidRDefault="005C31D9" w:rsidP="005C31D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C31D9" w:rsidRPr="007B4E5E" w:rsidRDefault="005C31D9" w:rsidP="005C31D9">
      <w:pPr>
        <w:spacing w:after="0" w:line="240" w:lineRule="auto"/>
        <w:jc w:val="center"/>
        <w:rPr>
          <w:rFonts w:ascii="Arial" w:hAnsi="Arial" w:cs="Arial"/>
          <w:b/>
          <w:sz w:val="28"/>
          <w:szCs w:val="28"/>
        </w:rPr>
      </w:pPr>
      <w:r w:rsidRPr="007B4E5E">
        <w:rPr>
          <w:rFonts w:ascii="Arial" w:hAnsi="Arial" w:cs="Arial"/>
          <w:b/>
          <w:sz w:val="28"/>
          <w:szCs w:val="28"/>
        </w:rPr>
        <w:t>CAPITOLATO TECNICO</w:t>
      </w:r>
    </w:p>
    <w:p w:rsidR="005C31D9" w:rsidRPr="007B4E5E" w:rsidRDefault="005C31D9" w:rsidP="005C31D9">
      <w:pPr>
        <w:spacing w:after="0" w:line="360" w:lineRule="auto"/>
        <w:jc w:val="both"/>
        <w:rPr>
          <w:rFonts w:ascii="Arial" w:hAnsi="Arial" w:cs="Arial"/>
          <w:sz w:val="24"/>
          <w:szCs w:val="24"/>
        </w:rPr>
      </w:pPr>
      <w:r w:rsidRPr="007B4E5E">
        <w:rPr>
          <w:rFonts w:ascii="Arial" w:hAnsi="Arial" w:cs="Arial"/>
          <w:sz w:val="24"/>
          <w:szCs w:val="24"/>
        </w:rPr>
        <w:t xml:space="preserve">     </w:t>
      </w:r>
      <w:r w:rsidRPr="007B4E5E">
        <w:rPr>
          <w:rFonts w:ascii="Arial" w:hAnsi="Arial" w:cs="Arial"/>
          <w:sz w:val="24"/>
          <w:szCs w:val="24"/>
        </w:rPr>
        <w:tab/>
        <w:t xml:space="preserve">        </w:t>
      </w:r>
    </w:p>
    <w:p w:rsidR="005C31D9" w:rsidRPr="003E1436" w:rsidRDefault="005C31D9" w:rsidP="005C31D9">
      <w:pPr>
        <w:spacing w:after="120"/>
        <w:jc w:val="both"/>
        <w:rPr>
          <w:rFonts w:ascii="Arial" w:hAnsi="Arial" w:cs="Arial"/>
          <w:b/>
          <w:sz w:val="24"/>
          <w:szCs w:val="24"/>
        </w:rPr>
      </w:pPr>
      <w:r w:rsidRPr="007B4E5E">
        <w:rPr>
          <w:rFonts w:ascii="Arial" w:hAnsi="Arial" w:cs="Arial"/>
          <w:b/>
          <w:sz w:val="24"/>
          <w:szCs w:val="24"/>
        </w:rPr>
        <w:t>Procedura Ne</w:t>
      </w:r>
      <w:r>
        <w:rPr>
          <w:rFonts w:ascii="Arial" w:hAnsi="Arial" w:cs="Arial"/>
          <w:b/>
          <w:sz w:val="24"/>
          <w:szCs w:val="24"/>
        </w:rPr>
        <w:t xml:space="preserve">goziata per la fornitura di Poltrone per donatori, </w:t>
      </w:r>
      <w:r w:rsidRPr="007B4E5E">
        <w:rPr>
          <w:rFonts w:ascii="Arial" w:hAnsi="Arial" w:cs="Arial"/>
          <w:b/>
          <w:sz w:val="24"/>
          <w:szCs w:val="24"/>
        </w:rPr>
        <w:t xml:space="preserve"> Indicatori irrev</w:t>
      </w:r>
      <w:r>
        <w:rPr>
          <w:rFonts w:ascii="Arial" w:hAnsi="Arial" w:cs="Arial"/>
          <w:b/>
          <w:sz w:val="24"/>
          <w:szCs w:val="24"/>
        </w:rPr>
        <w:t>ersibili tempo-temperatura,</w:t>
      </w:r>
      <w:r w:rsidRPr="007B4E5E">
        <w:rPr>
          <w:rFonts w:ascii="Arial" w:hAnsi="Arial" w:cs="Arial"/>
          <w:b/>
          <w:sz w:val="24"/>
          <w:szCs w:val="24"/>
        </w:rPr>
        <w:t xml:space="preserve"> Connettori sterili per il Servizio di Immunoematologia e Medicina Trasfusionale  del Presidio Ospedaliero “San Giovanni di Dio” di Crotone.</w:t>
      </w:r>
    </w:p>
    <w:p w:rsidR="005C31D9" w:rsidRDefault="005C31D9" w:rsidP="005C31D9">
      <w:pPr>
        <w:spacing w:line="400" w:lineRule="atLeast"/>
        <w:jc w:val="center"/>
        <w:rPr>
          <w:rFonts w:ascii="Arial" w:hAnsi="Arial" w:cs="Tahoma"/>
          <w:b/>
          <w:bCs/>
          <w:sz w:val="28"/>
          <w:szCs w:val="28"/>
          <w:u w:val="single"/>
        </w:rPr>
      </w:pPr>
    </w:p>
    <w:p w:rsidR="005C31D9" w:rsidRPr="003E1436" w:rsidRDefault="005C31D9" w:rsidP="005C31D9">
      <w:pPr>
        <w:spacing w:line="400" w:lineRule="atLeast"/>
        <w:jc w:val="center"/>
        <w:rPr>
          <w:rFonts w:ascii="Arial" w:hAnsi="Arial" w:cs="Tahoma"/>
          <w:b/>
          <w:bCs/>
          <w:sz w:val="24"/>
          <w:szCs w:val="24"/>
          <w:u w:val="single"/>
        </w:rPr>
      </w:pPr>
      <w:r w:rsidRPr="003E1436">
        <w:rPr>
          <w:rFonts w:ascii="Arial" w:hAnsi="Arial" w:cs="Tahoma"/>
          <w:b/>
          <w:bCs/>
          <w:sz w:val="24"/>
          <w:szCs w:val="24"/>
          <w:u w:val="single"/>
        </w:rPr>
        <w:t xml:space="preserve">LOTTO </w:t>
      </w:r>
      <w:proofErr w:type="spellStart"/>
      <w:r w:rsidRPr="003E1436">
        <w:rPr>
          <w:rFonts w:ascii="Arial" w:hAnsi="Arial" w:cs="Tahoma"/>
          <w:b/>
          <w:bCs/>
          <w:sz w:val="24"/>
          <w:szCs w:val="24"/>
          <w:u w:val="single"/>
        </w:rPr>
        <w:t>n°</w:t>
      </w:r>
      <w:proofErr w:type="spellEnd"/>
      <w:r w:rsidRPr="003E1436">
        <w:rPr>
          <w:rFonts w:ascii="Arial" w:hAnsi="Arial" w:cs="Tahoma"/>
          <w:b/>
          <w:bCs/>
          <w:sz w:val="24"/>
          <w:szCs w:val="24"/>
          <w:u w:val="single"/>
        </w:rPr>
        <w:t xml:space="preserve"> 1</w:t>
      </w:r>
    </w:p>
    <w:p w:rsidR="005C31D9" w:rsidRPr="003E1436" w:rsidRDefault="005C31D9" w:rsidP="005C31D9">
      <w:pPr>
        <w:jc w:val="center"/>
        <w:rPr>
          <w:rFonts w:ascii="Arial" w:hAnsi="Arial" w:cs="Arial"/>
          <w:b/>
          <w:sz w:val="24"/>
          <w:szCs w:val="24"/>
        </w:rPr>
      </w:pPr>
      <w:r w:rsidRPr="003E1436">
        <w:rPr>
          <w:rFonts w:ascii="Arial" w:hAnsi="Arial" w:cs="Arial"/>
          <w:b/>
          <w:sz w:val="24"/>
          <w:szCs w:val="24"/>
        </w:rPr>
        <w:t xml:space="preserve">POLTRONE PER DONATORI    </w:t>
      </w:r>
      <w:proofErr w:type="spellStart"/>
      <w:r w:rsidRPr="003E1436">
        <w:rPr>
          <w:rFonts w:ascii="Arial" w:hAnsi="Arial" w:cs="Arial"/>
          <w:b/>
          <w:sz w:val="24"/>
          <w:szCs w:val="24"/>
        </w:rPr>
        <w:t>n°</w:t>
      </w:r>
      <w:proofErr w:type="spellEnd"/>
      <w:r w:rsidRPr="003E1436">
        <w:rPr>
          <w:rFonts w:ascii="Arial" w:hAnsi="Arial" w:cs="Arial"/>
          <w:b/>
          <w:sz w:val="24"/>
          <w:szCs w:val="24"/>
        </w:rPr>
        <w:t xml:space="preserve">  3 UNITA’</w:t>
      </w:r>
      <w:r>
        <w:rPr>
          <w:rFonts w:ascii="Arial" w:hAnsi="Arial" w:cs="Arial"/>
          <w:b/>
          <w:sz w:val="24"/>
          <w:szCs w:val="24"/>
        </w:rPr>
        <w:t>- CIG: n. 528716201C</w:t>
      </w:r>
    </w:p>
    <w:p w:rsidR="005C31D9" w:rsidRPr="007B4E5E" w:rsidRDefault="005C31D9" w:rsidP="005C31D9">
      <w:pPr>
        <w:pStyle w:val="Paragrafoelenco2"/>
        <w:numPr>
          <w:ilvl w:val="0"/>
          <w:numId w:val="4"/>
        </w:numPr>
        <w:contextualSpacing/>
        <w:rPr>
          <w:rFonts w:ascii="Arial" w:hAnsi="Arial" w:cs="Arial"/>
          <w:b/>
          <w:sz w:val="24"/>
          <w:szCs w:val="24"/>
        </w:rPr>
      </w:pPr>
      <w:r w:rsidRPr="007B4E5E">
        <w:rPr>
          <w:rFonts w:ascii="Arial" w:hAnsi="Arial" w:cs="Arial"/>
          <w:b/>
          <w:sz w:val="24"/>
          <w:szCs w:val="24"/>
        </w:rPr>
        <w:lastRenderedPageBreak/>
        <w:t xml:space="preserve">Dotate di ruote con sistema frenante </w:t>
      </w:r>
    </w:p>
    <w:p w:rsidR="005C31D9" w:rsidRPr="007B4E5E" w:rsidRDefault="005C31D9" w:rsidP="005C31D9">
      <w:pPr>
        <w:pStyle w:val="Paragrafoelenco2"/>
        <w:numPr>
          <w:ilvl w:val="0"/>
          <w:numId w:val="4"/>
        </w:numPr>
        <w:contextualSpacing/>
        <w:rPr>
          <w:rFonts w:ascii="Arial" w:hAnsi="Arial" w:cs="Arial"/>
          <w:b/>
          <w:sz w:val="24"/>
          <w:szCs w:val="24"/>
        </w:rPr>
      </w:pPr>
      <w:r w:rsidRPr="007B4E5E">
        <w:rPr>
          <w:rFonts w:ascii="Arial" w:hAnsi="Arial" w:cs="Arial"/>
          <w:b/>
          <w:sz w:val="24"/>
          <w:szCs w:val="24"/>
        </w:rPr>
        <w:t>Pedale di emergenza per posizionare il paziente in posizione anti shock</w:t>
      </w:r>
    </w:p>
    <w:p w:rsidR="005C31D9" w:rsidRPr="007B4E5E" w:rsidRDefault="005C31D9" w:rsidP="005C31D9">
      <w:pPr>
        <w:pStyle w:val="Paragrafoelenco2"/>
        <w:numPr>
          <w:ilvl w:val="0"/>
          <w:numId w:val="4"/>
        </w:numPr>
        <w:contextualSpacing/>
        <w:rPr>
          <w:rFonts w:ascii="Arial" w:hAnsi="Arial" w:cs="Arial"/>
          <w:b/>
          <w:sz w:val="24"/>
          <w:szCs w:val="24"/>
        </w:rPr>
      </w:pPr>
      <w:r w:rsidRPr="007B4E5E">
        <w:rPr>
          <w:rFonts w:ascii="Arial" w:hAnsi="Arial" w:cs="Arial"/>
          <w:b/>
          <w:sz w:val="24"/>
          <w:szCs w:val="24"/>
        </w:rPr>
        <w:t>Freno centrale attivabile in entrambi i lati</w:t>
      </w:r>
    </w:p>
    <w:p w:rsidR="005C31D9" w:rsidRPr="007B4E5E" w:rsidRDefault="005C31D9" w:rsidP="005C31D9">
      <w:pPr>
        <w:pStyle w:val="Paragrafoelenco2"/>
        <w:numPr>
          <w:ilvl w:val="0"/>
          <w:numId w:val="4"/>
        </w:numPr>
        <w:contextualSpacing/>
        <w:rPr>
          <w:rFonts w:ascii="Arial" w:hAnsi="Arial" w:cs="Arial"/>
          <w:b/>
          <w:sz w:val="24"/>
          <w:szCs w:val="24"/>
        </w:rPr>
      </w:pPr>
      <w:r w:rsidRPr="007B4E5E">
        <w:rPr>
          <w:rFonts w:ascii="Arial" w:hAnsi="Arial" w:cs="Arial"/>
          <w:b/>
          <w:sz w:val="24"/>
          <w:szCs w:val="24"/>
        </w:rPr>
        <w:t xml:space="preserve">Funzionamento a batteria in caso di </w:t>
      </w:r>
      <w:proofErr w:type="spellStart"/>
      <w:r w:rsidRPr="007B4E5E">
        <w:rPr>
          <w:rFonts w:ascii="Arial" w:hAnsi="Arial" w:cs="Arial"/>
          <w:b/>
          <w:sz w:val="24"/>
          <w:szCs w:val="24"/>
        </w:rPr>
        <w:t>black</w:t>
      </w:r>
      <w:proofErr w:type="spellEnd"/>
      <w:r w:rsidRPr="007B4E5E">
        <w:rPr>
          <w:rFonts w:ascii="Arial" w:hAnsi="Arial" w:cs="Arial"/>
          <w:b/>
          <w:sz w:val="24"/>
          <w:szCs w:val="24"/>
        </w:rPr>
        <w:t xml:space="preserve"> out</w:t>
      </w:r>
    </w:p>
    <w:p w:rsidR="005C31D9" w:rsidRPr="007B4E5E" w:rsidRDefault="005C31D9" w:rsidP="005C31D9">
      <w:pPr>
        <w:pStyle w:val="Paragrafoelenco2"/>
        <w:numPr>
          <w:ilvl w:val="0"/>
          <w:numId w:val="4"/>
        </w:numPr>
        <w:contextualSpacing/>
        <w:rPr>
          <w:rFonts w:ascii="Arial" w:hAnsi="Arial" w:cs="Arial"/>
          <w:b/>
          <w:sz w:val="24"/>
          <w:szCs w:val="24"/>
        </w:rPr>
      </w:pPr>
      <w:r w:rsidRPr="007B4E5E">
        <w:rPr>
          <w:rFonts w:ascii="Arial" w:hAnsi="Arial" w:cs="Arial"/>
          <w:b/>
          <w:sz w:val="24"/>
          <w:szCs w:val="24"/>
        </w:rPr>
        <w:t xml:space="preserve">Peso: </w:t>
      </w:r>
      <w:smartTag w:uri="urn:schemas-microsoft-com:office:smarttags" w:element="metricconverter">
        <w:smartTagPr>
          <w:attr w:name="ProductID" w:val="240 kg"/>
        </w:smartTagPr>
        <w:r w:rsidRPr="007B4E5E">
          <w:rPr>
            <w:rFonts w:ascii="Arial" w:hAnsi="Arial" w:cs="Arial"/>
            <w:b/>
            <w:sz w:val="24"/>
            <w:szCs w:val="24"/>
          </w:rPr>
          <w:t>240 kg</w:t>
        </w:r>
      </w:smartTag>
    </w:p>
    <w:p w:rsidR="005C31D9" w:rsidRPr="007B4E5E" w:rsidRDefault="005C31D9" w:rsidP="005C31D9">
      <w:pPr>
        <w:pStyle w:val="Paragrafoelenco2"/>
        <w:numPr>
          <w:ilvl w:val="0"/>
          <w:numId w:val="4"/>
        </w:numPr>
        <w:contextualSpacing/>
        <w:rPr>
          <w:rFonts w:ascii="Arial" w:hAnsi="Arial" w:cs="Arial"/>
          <w:b/>
          <w:sz w:val="24"/>
          <w:szCs w:val="24"/>
        </w:rPr>
      </w:pPr>
      <w:r w:rsidRPr="007B4E5E">
        <w:rPr>
          <w:rFonts w:ascii="Arial" w:hAnsi="Arial" w:cs="Arial"/>
          <w:b/>
          <w:sz w:val="24"/>
          <w:szCs w:val="24"/>
        </w:rPr>
        <w:t>Complete di:</w:t>
      </w:r>
    </w:p>
    <w:p w:rsidR="005C31D9" w:rsidRPr="007B4E5E" w:rsidRDefault="005C31D9" w:rsidP="005C31D9">
      <w:pPr>
        <w:pStyle w:val="Paragrafoelenco2"/>
        <w:numPr>
          <w:ilvl w:val="0"/>
          <w:numId w:val="5"/>
        </w:numPr>
        <w:contextualSpacing/>
        <w:rPr>
          <w:rFonts w:ascii="Arial" w:hAnsi="Arial" w:cs="Arial"/>
          <w:b/>
          <w:sz w:val="24"/>
          <w:szCs w:val="24"/>
        </w:rPr>
      </w:pPr>
      <w:r w:rsidRPr="007B4E5E">
        <w:rPr>
          <w:rFonts w:ascii="Arial" w:hAnsi="Arial" w:cs="Arial"/>
          <w:b/>
          <w:sz w:val="24"/>
          <w:szCs w:val="24"/>
        </w:rPr>
        <w:t>Pulsantiere unica</w:t>
      </w:r>
    </w:p>
    <w:p w:rsidR="005C31D9" w:rsidRPr="007B4E5E" w:rsidRDefault="005C31D9" w:rsidP="005C31D9">
      <w:pPr>
        <w:pStyle w:val="Paragrafoelenco2"/>
        <w:numPr>
          <w:ilvl w:val="0"/>
          <w:numId w:val="5"/>
        </w:numPr>
        <w:contextualSpacing/>
        <w:rPr>
          <w:rFonts w:ascii="Arial" w:hAnsi="Arial" w:cs="Arial"/>
          <w:b/>
          <w:sz w:val="24"/>
          <w:szCs w:val="24"/>
        </w:rPr>
      </w:pPr>
      <w:r w:rsidRPr="007B4E5E">
        <w:rPr>
          <w:rFonts w:ascii="Arial" w:hAnsi="Arial" w:cs="Arial"/>
          <w:b/>
          <w:sz w:val="24"/>
          <w:szCs w:val="24"/>
        </w:rPr>
        <w:t>Poggiapiedi meccanico</w:t>
      </w:r>
    </w:p>
    <w:p w:rsidR="005C31D9" w:rsidRPr="007B4E5E" w:rsidRDefault="005C31D9" w:rsidP="005C31D9">
      <w:pPr>
        <w:pStyle w:val="Paragrafoelenco2"/>
        <w:numPr>
          <w:ilvl w:val="0"/>
          <w:numId w:val="5"/>
        </w:numPr>
        <w:contextualSpacing/>
        <w:rPr>
          <w:rFonts w:ascii="Arial" w:hAnsi="Arial" w:cs="Arial"/>
          <w:b/>
          <w:sz w:val="24"/>
          <w:szCs w:val="24"/>
        </w:rPr>
      </w:pPr>
      <w:r w:rsidRPr="007B4E5E">
        <w:rPr>
          <w:rFonts w:ascii="Arial" w:hAnsi="Arial" w:cs="Arial"/>
          <w:b/>
          <w:sz w:val="24"/>
          <w:szCs w:val="24"/>
        </w:rPr>
        <w:t>Poggiapiedi elettronico</w:t>
      </w:r>
    </w:p>
    <w:p w:rsidR="005C31D9" w:rsidRPr="007B4E5E" w:rsidRDefault="005C31D9" w:rsidP="005C31D9">
      <w:pPr>
        <w:pStyle w:val="Paragrafoelenco2"/>
        <w:numPr>
          <w:ilvl w:val="0"/>
          <w:numId w:val="5"/>
        </w:numPr>
        <w:contextualSpacing/>
        <w:rPr>
          <w:rFonts w:ascii="Arial" w:hAnsi="Arial" w:cs="Arial"/>
          <w:b/>
          <w:sz w:val="24"/>
          <w:szCs w:val="24"/>
        </w:rPr>
      </w:pPr>
      <w:r w:rsidRPr="007B4E5E">
        <w:rPr>
          <w:rFonts w:ascii="Arial" w:hAnsi="Arial" w:cs="Arial"/>
          <w:b/>
          <w:sz w:val="24"/>
          <w:szCs w:val="24"/>
        </w:rPr>
        <w:t>Bracciolo trasfusionale regolabile in altezza,lateralmente e come angolazione</w:t>
      </w:r>
    </w:p>
    <w:p w:rsidR="005C31D9" w:rsidRPr="007B4E5E" w:rsidRDefault="005C31D9" w:rsidP="005C31D9">
      <w:pPr>
        <w:pStyle w:val="Paragrafoelenco2"/>
        <w:numPr>
          <w:ilvl w:val="0"/>
          <w:numId w:val="5"/>
        </w:numPr>
        <w:contextualSpacing/>
        <w:rPr>
          <w:rFonts w:ascii="Arial" w:hAnsi="Arial" w:cs="Arial"/>
          <w:b/>
          <w:sz w:val="24"/>
          <w:szCs w:val="24"/>
        </w:rPr>
      </w:pPr>
      <w:proofErr w:type="spellStart"/>
      <w:r w:rsidRPr="007B4E5E">
        <w:rPr>
          <w:rFonts w:ascii="Arial" w:hAnsi="Arial" w:cs="Arial"/>
          <w:b/>
          <w:sz w:val="24"/>
          <w:szCs w:val="24"/>
        </w:rPr>
        <w:t>Poggiagambe</w:t>
      </w:r>
      <w:proofErr w:type="spellEnd"/>
      <w:r w:rsidRPr="007B4E5E">
        <w:rPr>
          <w:rFonts w:ascii="Arial" w:hAnsi="Arial" w:cs="Arial"/>
          <w:b/>
          <w:sz w:val="24"/>
          <w:szCs w:val="24"/>
        </w:rPr>
        <w:t xml:space="preserve">  regolabili separatamente</w:t>
      </w:r>
    </w:p>
    <w:p w:rsidR="005C31D9" w:rsidRDefault="005C31D9" w:rsidP="005C31D9">
      <w:pPr>
        <w:spacing w:line="400" w:lineRule="atLeast"/>
        <w:rPr>
          <w:rFonts w:ascii="Arial" w:hAnsi="Arial" w:cs="Arial"/>
          <w:b/>
          <w:sz w:val="24"/>
          <w:szCs w:val="24"/>
        </w:rPr>
      </w:pPr>
      <w:r w:rsidRPr="007B4E5E">
        <w:rPr>
          <w:rFonts w:ascii="Arial" w:hAnsi="Arial" w:cs="Arial"/>
          <w:b/>
          <w:bCs/>
          <w:sz w:val="24"/>
          <w:szCs w:val="24"/>
          <w:u w:val="single"/>
        </w:rPr>
        <w:t xml:space="preserve">  Spesa complessiva a base d’asta  15.000</w:t>
      </w:r>
      <w:r>
        <w:rPr>
          <w:rFonts w:ascii="Arial" w:hAnsi="Arial" w:cs="Arial"/>
          <w:b/>
          <w:bCs/>
          <w:sz w:val="24"/>
          <w:szCs w:val="24"/>
          <w:u w:val="single"/>
        </w:rPr>
        <w:t>,00</w:t>
      </w:r>
      <w:r w:rsidRPr="007B4E5E">
        <w:rPr>
          <w:rFonts w:ascii="Arial" w:hAnsi="Arial" w:cs="Arial"/>
          <w:b/>
          <w:bCs/>
          <w:sz w:val="24"/>
          <w:szCs w:val="24"/>
          <w:u w:val="single"/>
        </w:rPr>
        <w:t xml:space="preserve"> euro</w:t>
      </w:r>
      <w:r w:rsidRPr="007B4E5E">
        <w:rPr>
          <w:rFonts w:ascii="Arial" w:hAnsi="Arial" w:cs="Arial"/>
          <w:b/>
          <w:sz w:val="24"/>
          <w:szCs w:val="24"/>
        </w:rPr>
        <w:t xml:space="preserve"> </w:t>
      </w:r>
    </w:p>
    <w:p w:rsidR="005C31D9" w:rsidRDefault="005C31D9" w:rsidP="005C31D9">
      <w:pPr>
        <w:rPr>
          <w:rFonts w:ascii="Arial" w:hAnsi="Arial" w:cs="Arial"/>
          <w:b/>
        </w:rPr>
      </w:pPr>
      <w:r>
        <w:rPr>
          <w:rFonts w:ascii="Arial" w:hAnsi="Arial" w:cs="Arial"/>
          <w:b/>
        </w:rPr>
        <w:t xml:space="preserve"> </w:t>
      </w:r>
    </w:p>
    <w:p w:rsidR="005C31D9" w:rsidRPr="007B4E5E" w:rsidRDefault="005C31D9" w:rsidP="005C31D9">
      <w:pPr>
        <w:rPr>
          <w:rFonts w:ascii="Arial" w:hAnsi="Arial" w:cs="Arial"/>
          <w:b/>
          <w:u w:val="single"/>
        </w:rPr>
      </w:pPr>
      <w:r w:rsidRPr="007B4E5E">
        <w:rPr>
          <w:rFonts w:ascii="Arial" w:hAnsi="Arial" w:cs="Arial"/>
          <w:b/>
          <w:u w:val="single"/>
        </w:rPr>
        <w:t xml:space="preserve"> MODALITA’ </w:t>
      </w:r>
      <w:proofErr w:type="spellStart"/>
      <w:r w:rsidRPr="007B4E5E">
        <w:rPr>
          <w:rFonts w:ascii="Arial" w:hAnsi="Arial" w:cs="Arial"/>
          <w:b/>
          <w:u w:val="single"/>
        </w:rPr>
        <w:t>DI</w:t>
      </w:r>
      <w:proofErr w:type="spellEnd"/>
      <w:r w:rsidRPr="007B4E5E">
        <w:rPr>
          <w:rFonts w:ascii="Arial" w:hAnsi="Arial" w:cs="Arial"/>
          <w:b/>
          <w:u w:val="single"/>
        </w:rPr>
        <w:t xml:space="preserve"> AGGIUDICAZIONE </w:t>
      </w:r>
    </w:p>
    <w:p w:rsidR="005C31D9" w:rsidRPr="007B4E5E" w:rsidRDefault="005C31D9" w:rsidP="005C31D9">
      <w:pPr>
        <w:spacing w:line="400" w:lineRule="atLeast"/>
        <w:rPr>
          <w:rFonts w:ascii="Arial" w:hAnsi="Arial" w:cs="Arial"/>
          <w:b/>
          <w:bCs/>
          <w:sz w:val="24"/>
          <w:szCs w:val="24"/>
        </w:rPr>
      </w:pPr>
      <w:r>
        <w:rPr>
          <w:rFonts w:ascii="Arial" w:hAnsi="Arial" w:cs="Arial"/>
          <w:b/>
          <w:bCs/>
          <w:sz w:val="24"/>
          <w:szCs w:val="24"/>
        </w:rPr>
        <w:t>L’aggiudicazione del presente lotto avverrà ai sensi dell’art. 82  del D.lgs. 163/06, secondo il criterio del prezzo più basso.</w:t>
      </w:r>
    </w:p>
    <w:p w:rsidR="005C31D9" w:rsidRPr="00CB3957" w:rsidRDefault="005C31D9" w:rsidP="00CB3957">
      <w:pPr>
        <w:rPr>
          <w:rFonts w:ascii="Arial" w:hAnsi="Arial" w:cs="Arial"/>
          <w:b/>
          <w:sz w:val="24"/>
          <w:szCs w:val="24"/>
        </w:rPr>
      </w:pPr>
      <w:r>
        <w:rPr>
          <w:rFonts w:ascii="Arial" w:hAnsi="Arial" w:cs="Arial"/>
          <w:b/>
          <w:sz w:val="24"/>
          <w:szCs w:val="24"/>
        </w:rPr>
        <w:t>La non conformità  ai requisiti in capitolato sarà motivo di esclusione.</w:t>
      </w:r>
    </w:p>
    <w:p w:rsidR="005C31D9" w:rsidRDefault="005C31D9" w:rsidP="005C31D9">
      <w:pPr>
        <w:spacing w:line="400" w:lineRule="atLeast"/>
        <w:rPr>
          <w:rFonts w:ascii="Arial" w:hAnsi="Arial" w:cs="Tahoma"/>
          <w:b/>
          <w:bCs/>
          <w:sz w:val="28"/>
          <w:szCs w:val="28"/>
          <w:u w:val="single"/>
        </w:rPr>
      </w:pPr>
    </w:p>
    <w:p w:rsidR="005C31D9" w:rsidRDefault="005C31D9" w:rsidP="005C31D9">
      <w:pPr>
        <w:spacing w:line="400" w:lineRule="atLeast"/>
        <w:jc w:val="center"/>
        <w:rPr>
          <w:rFonts w:ascii="Arial" w:hAnsi="Arial" w:cs="Tahoma"/>
          <w:b/>
          <w:bCs/>
          <w:sz w:val="28"/>
          <w:szCs w:val="28"/>
          <w:u w:val="single"/>
        </w:rPr>
      </w:pPr>
      <w:r>
        <w:rPr>
          <w:rFonts w:ascii="Arial" w:hAnsi="Arial" w:cs="Tahoma"/>
          <w:b/>
          <w:bCs/>
          <w:sz w:val="28"/>
          <w:szCs w:val="28"/>
          <w:u w:val="single"/>
        </w:rPr>
        <w:t xml:space="preserve">Lotto </w:t>
      </w:r>
      <w:proofErr w:type="spellStart"/>
      <w:r>
        <w:rPr>
          <w:rFonts w:ascii="Arial" w:hAnsi="Arial" w:cs="Tahoma"/>
          <w:b/>
          <w:bCs/>
          <w:sz w:val="28"/>
          <w:szCs w:val="28"/>
          <w:u w:val="single"/>
        </w:rPr>
        <w:t>n°</w:t>
      </w:r>
      <w:proofErr w:type="spellEnd"/>
      <w:r>
        <w:rPr>
          <w:rFonts w:ascii="Arial" w:hAnsi="Arial" w:cs="Tahoma"/>
          <w:b/>
          <w:bCs/>
          <w:sz w:val="28"/>
          <w:szCs w:val="28"/>
          <w:u w:val="single"/>
        </w:rPr>
        <w:t xml:space="preserve"> 2</w:t>
      </w:r>
    </w:p>
    <w:p w:rsidR="005C31D9" w:rsidRPr="003E1436" w:rsidRDefault="005C31D9" w:rsidP="005C31D9">
      <w:pPr>
        <w:spacing w:line="400" w:lineRule="atLeast"/>
        <w:rPr>
          <w:rFonts w:ascii="Arial" w:hAnsi="Arial" w:cs="Tahoma"/>
          <w:b/>
          <w:bCs/>
          <w:sz w:val="24"/>
          <w:szCs w:val="24"/>
        </w:rPr>
      </w:pPr>
      <w:r w:rsidRPr="003E1436">
        <w:rPr>
          <w:rFonts w:ascii="Arial" w:hAnsi="Arial" w:cs="Tahoma"/>
          <w:b/>
          <w:bCs/>
          <w:sz w:val="24"/>
          <w:szCs w:val="24"/>
        </w:rPr>
        <w:t>INDICATORI IRREVERSIBILI   TEMPO/TEMPERATURA</w:t>
      </w:r>
      <w:r>
        <w:rPr>
          <w:rFonts w:ascii="Arial" w:hAnsi="Arial" w:cs="Tahoma"/>
          <w:b/>
          <w:bCs/>
          <w:sz w:val="24"/>
          <w:szCs w:val="24"/>
        </w:rPr>
        <w:t xml:space="preserve"> – CIG: n.52871641C2</w:t>
      </w:r>
    </w:p>
    <w:p w:rsidR="005C31D9" w:rsidRPr="009B4717" w:rsidRDefault="005C31D9" w:rsidP="005C31D9">
      <w:pPr>
        <w:spacing w:line="400" w:lineRule="atLeast"/>
        <w:rPr>
          <w:rFonts w:ascii="Arial" w:hAnsi="Arial" w:cs="Tahoma"/>
          <w:b/>
          <w:bCs/>
          <w:sz w:val="24"/>
          <w:szCs w:val="24"/>
        </w:rPr>
      </w:pPr>
      <w:proofErr w:type="spellStart"/>
      <w:r>
        <w:rPr>
          <w:rFonts w:ascii="Arial" w:hAnsi="Arial" w:cs="Tahoma"/>
          <w:b/>
          <w:bCs/>
          <w:sz w:val="24"/>
          <w:szCs w:val="24"/>
        </w:rPr>
        <w:t>N°</w:t>
      </w:r>
      <w:proofErr w:type="spellEnd"/>
      <w:r>
        <w:rPr>
          <w:rFonts w:ascii="Arial" w:hAnsi="Arial" w:cs="Tahoma"/>
          <w:b/>
          <w:bCs/>
          <w:sz w:val="24"/>
          <w:szCs w:val="24"/>
        </w:rPr>
        <w:t xml:space="preserve"> 10.</w:t>
      </w:r>
      <w:r w:rsidRPr="009B4717">
        <w:rPr>
          <w:rFonts w:ascii="Arial" w:hAnsi="Arial" w:cs="Tahoma"/>
          <w:b/>
          <w:bCs/>
          <w:sz w:val="24"/>
          <w:szCs w:val="24"/>
        </w:rPr>
        <w:t>000</w:t>
      </w:r>
      <w:r>
        <w:rPr>
          <w:rFonts w:ascii="Arial" w:hAnsi="Arial" w:cs="Tahoma"/>
          <w:b/>
          <w:bCs/>
          <w:sz w:val="24"/>
          <w:szCs w:val="24"/>
        </w:rPr>
        <w:t xml:space="preserve">  indicatori da applicare sulle unità di sangue, sia prelevate nel servizio, sia prelevate nelle unità di raccolta. L’indicatore (etichetta). dovrà possedere una sua memoria di accumulo che consenta di effettuare un accurato controllo di qualità su, manipolazione,stoccaggio,e conservazione dell’unità di sangue. Le etichette non necessitano di certificazione conformità CE in quanto non classificabili come dispositivi medici ai sensi del </w:t>
      </w:r>
      <w:proofErr w:type="spellStart"/>
      <w:r>
        <w:rPr>
          <w:rFonts w:ascii="Arial" w:hAnsi="Arial" w:cs="Tahoma"/>
          <w:b/>
          <w:bCs/>
          <w:sz w:val="24"/>
          <w:szCs w:val="24"/>
        </w:rPr>
        <w:t>DL</w:t>
      </w:r>
      <w:proofErr w:type="spellEnd"/>
      <w:r>
        <w:rPr>
          <w:rFonts w:ascii="Arial" w:hAnsi="Arial" w:cs="Tahoma"/>
          <w:b/>
          <w:bCs/>
          <w:sz w:val="24"/>
          <w:szCs w:val="24"/>
        </w:rPr>
        <w:t xml:space="preserve"> 24/2/97 </w:t>
      </w:r>
      <w:proofErr w:type="spellStart"/>
      <w:r>
        <w:rPr>
          <w:rFonts w:ascii="Arial" w:hAnsi="Arial" w:cs="Tahoma"/>
          <w:b/>
          <w:bCs/>
          <w:sz w:val="24"/>
          <w:szCs w:val="24"/>
        </w:rPr>
        <w:t>n°</w:t>
      </w:r>
      <w:proofErr w:type="spellEnd"/>
      <w:r>
        <w:rPr>
          <w:rFonts w:ascii="Arial" w:hAnsi="Arial" w:cs="Tahoma"/>
          <w:b/>
          <w:bCs/>
          <w:sz w:val="24"/>
          <w:szCs w:val="24"/>
        </w:rPr>
        <w:t xml:space="preserve"> </w:t>
      </w:r>
      <w:smartTag w:uri="urn:schemas-microsoft-com:office:smarttags" w:element="metricconverter">
        <w:smartTagPr>
          <w:attr w:name="ProductID" w:val="46 in"/>
        </w:smartTagPr>
        <w:r>
          <w:rPr>
            <w:rFonts w:ascii="Arial" w:hAnsi="Arial" w:cs="Tahoma"/>
            <w:b/>
            <w:bCs/>
            <w:sz w:val="24"/>
            <w:szCs w:val="24"/>
          </w:rPr>
          <w:t>46 in</w:t>
        </w:r>
      </w:smartTag>
      <w:r>
        <w:rPr>
          <w:rFonts w:ascii="Arial" w:hAnsi="Arial" w:cs="Tahoma"/>
          <w:b/>
          <w:bCs/>
          <w:sz w:val="24"/>
          <w:szCs w:val="24"/>
        </w:rPr>
        <w:t xml:space="preserve"> attuazione della direttiva 93/42/CEE </w:t>
      </w:r>
    </w:p>
    <w:p w:rsidR="005C31D9" w:rsidRPr="007B4E5E" w:rsidRDefault="005C31D9" w:rsidP="005C31D9">
      <w:pPr>
        <w:spacing w:line="400" w:lineRule="atLeast"/>
        <w:rPr>
          <w:rFonts w:ascii="Arial" w:hAnsi="Arial" w:cs="Tahoma"/>
          <w:b/>
          <w:bCs/>
          <w:sz w:val="24"/>
          <w:szCs w:val="24"/>
          <w:u w:val="single"/>
        </w:rPr>
      </w:pPr>
      <w:r w:rsidRPr="007B4E5E">
        <w:rPr>
          <w:rFonts w:ascii="Arial" w:hAnsi="Arial" w:cs="Tahoma"/>
          <w:b/>
          <w:bCs/>
          <w:sz w:val="24"/>
          <w:szCs w:val="24"/>
          <w:u w:val="single"/>
        </w:rPr>
        <w:t>Spesa complessiva a base d’asta  50.000</w:t>
      </w:r>
      <w:r>
        <w:rPr>
          <w:rFonts w:ascii="Arial" w:hAnsi="Arial" w:cs="Tahoma"/>
          <w:b/>
          <w:bCs/>
          <w:sz w:val="24"/>
          <w:szCs w:val="24"/>
          <w:u w:val="single"/>
        </w:rPr>
        <w:t>,00</w:t>
      </w:r>
      <w:r w:rsidRPr="007B4E5E">
        <w:rPr>
          <w:rFonts w:ascii="Arial" w:hAnsi="Arial" w:cs="Tahoma"/>
          <w:b/>
          <w:bCs/>
          <w:sz w:val="24"/>
          <w:szCs w:val="24"/>
          <w:u w:val="single"/>
        </w:rPr>
        <w:t xml:space="preserve"> euro </w:t>
      </w:r>
    </w:p>
    <w:p w:rsidR="005C31D9" w:rsidRDefault="005C31D9" w:rsidP="005C31D9">
      <w:pPr>
        <w:rPr>
          <w:rFonts w:ascii="Arial" w:hAnsi="Arial" w:cs="Arial"/>
          <w:b/>
          <w:u w:val="single"/>
        </w:rPr>
      </w:pPr>
      <w:r>
        <w:rPr>
          <w:rFonts w:ascii="Arial" w:hAnsi="Arial" w:cs="Arial"/>
          <w:b/>
        </w:rPr>
        <w:t xml:space="preserve">  </w:t>
      </w:r>
      <w:r w:rsidRPr="007B4E5E">
        <w:rPr>
          <w:rFonts w:ascii="Arial" w:hAnsi="Arial" w:cs="Arial"/>
          <w:b/>
          <w:u w:val="single"/>
        </w:rPr>
        <w:t xml:space="preserve">MODALITA’ </w:t>
      </w:r>
      <w:proofErr w:type="spellStart"/>
      <w:r w:rsidRPr="007B4E5E">
        <w:rPr>
          <w:rFonts w:ascii="Arial" w:hAnsi="Arial" w:cs="Arial"/>
          <w:b/>
          <w:u w:val="single"/>
        </w:rPr>
        <w:t>DI</w:t>
      </w:r>
      <w:proofErr w:type="spellEnd"/>
      <w:r w:rsidRPr="007B4E5E">
        <w:rPr>
          <w:rFonts w:ascii="Arial" w:hAnsi="Arial" w:cs="Arial"/>
          <w:b/>
          <w:u w:val="single"/>
        </w:rPr>
        <w:t xml:space="preserve"> AGGIUDICAZIONE </w:t>
      </w:r>
    </w:p>
    <w:p w:rsidR="005C31D9" w:rsidRDefault="005C31D9" w:rsidP="005C31D9">
      <w:pPr>
        <w:jc w:val="both"/>
        <w:rPr>
          <w:rFonts w:ascii="Arial" w:hAnsi="Arial" w:cs="Arial"/>
          <w:b/>
        </w:rPr>
      </w:pPr>
      <w:r>
        <w:rPr>
          <w:rFonts w:ascii="Arial" w:hAnsi="Arial" w:cs="Arial"/>
          <w:b/>
        </w:rPr>
        <w:t xml:space="preserve">L’aggiudicazione del presente lotto avverrà ai sensi dell’art. 83 del </w:t>
      </w:r>
      <w:proofErr w:type="spellStart"/>
      <w:r>
        <w:rPr>
          <w:rFonts w:ascii="Arial" w:hAnsi="Arial" w:cs="Arial"/>
          <w:b/>
        </w:rPr>
        <w:t>D.Lgs.</w:t>
      </w:r>
      <w:proofErr w:type="spellEnd"/>
      <w:r>
        <w:rPr>
          <w:rFonts w:ascii="Arial" w:hAnsi="Arial" w:cs="Arial"/>
          <w:b/>
        </w:rPr>
        <w:t xml:space="preserve"> 163/2006, a favore della ditta che avrà presentato l’offerta economicamente più vantaggiosa, in base ai seguenti parametri:</w:t>
      </w:r>
    </w:p>
    <w:p w:rsidR="005C31D9" w:rsidRDefault="005C31D9" w:rsidP="005C31D9">
      <w:pPr>
        <w:rPr>
          <w:rFonts w:ascii="Arial" w:hAnsi="Arial" w:cs="Arial"/>
          <w:b/>
        </w:rPr>
      </w:pPr>
      <w:r>
        <w:rPr>
          <w:rFonts w:ascii="Arial" w:hAnsi="Arial" w:cs="Arial"/>
          <w:b/>
        </w:rPr>
        <w:t>QUALITA’ punti 50</w:t>
      </w:r>
    </w:p>
    <w:p w:rsidR="005C31D9" w:rsidRPr="007B4E5E" w:rsidRDefault="005C31D9" w:rsidP="005C31D9">
      <w:pPr>
        <w:rPr>
          <w:rFonts w:ascii="Arial" w:hAnsi="Arial" w:cs="Arial"/>
          <w:b/>
        </w:rPr>
      </w:pPr>
      <w:r>
        <w:rPr>
          <w:rFonts w:ascii="Arial" w:hAnsi="Arial" w:cs="Arial"/>
          <w:b/>
        </w:rPr>
        <w:lastRenderedPageBreak/>
        <w:t>PREZZO punti 50</w:t>
      </w:r>
    </w:p>
    <w:p w:rsidR="005C31D9" w:rsidRPr="009B4717" w:rsidRDefault="005C31D9" w:rsidP="005C31D9">
      <w:pPr>
        <w:rPr>
          <w:rFonts w:ascii="Arial" w:hAnsi="Arial" w:cs="Arial"/>
          <w:b/>
          <w:sz w:val="24"/>
          <w:szCs w:val="24"/>
        </w:rPr>
      </w:pPr>
      <w:r w:rsidRPr="009B4717">
        <w:rPr>
          <w:rFonts w:ascii="Arial" w:hAnsi="Arial" w:cs="Arial"/>
          <w:b/>
          <w:sz w:val="24"/>
          <w:szCs w:val="24"/>
        </w:rPr>
        <w:t>Al fine del raggiungimento della valutazione dell’offerta economica è necessario che sia raggiunto un punteggio minimo</w:t>
      </w:r>
      <w:r>
        <w:rPr>
          <w:rFonts w:ascii="Arial" w:hAnsi="Arial" w:cs="Arial"/>
          <w:b/>
          <w:sz w:val="24"/>
          <w:szCs w:val="24"/>
        </w:rPr>
        <w:t xml:space="preserve"> di sufficienza complessivo di 20 punti su 5</w:t>
      </w:r>
      <w:r w:rsidRPr="009B4717">
        <w:rPr>
          <w:rFonts w:ascii="Arial" w:hAnsi="Arial" w:cs="Arial"/>
          <w:b/>
          <w:sz w:val="24"/>
          <w:szCs w:val="24"/>
        </w:rPr>
        <w:t>0</w:t>
      </w:r>
    </w:p>
    <w:p w:rsidR="005C31D9" w:rsidRDefault="005C31D9" w:rsidP="005C31D9">
      <w:pPr>
        <w:rPr>
          <w:rFonts w:ascii="Arial" w:hAnsi="Arial" w:cs="Arial"/>
          <w:b/>
          <w:sz w:val="24"/>
          <w:szCs w:val="24"/>
        </w:rPr>
      </w:pPr>
      <w:r w:rsidRPr="009B4717">
        <w:rPr>
          <w:rFonts w:ascii="Arial" w:hAnsi="Arial" w:cs="Arial"/>
          <w:b/>
          <w:sz w:val="24"/>
          <w:szCs w:val="24"/>
        </w:rPr>
        <w:t xml:space="preserve">La commissione giudicatrice a suo insindacabile giudizio procederà all’esclusione delle offerte alle quali sarà attribuito un valore tecnico inferiore a </w:t>
      </w:r>
      <w:r>
        <w:rPr>
          <w:rFonts w:ascii="Arial" w:hAnsi="Arial" w:cs="Arial"/>
          <w:b/>
          <w:sz w:val="24"/>
          <w:szCs w:val="24"/>
          <w:u w:val="single"/>
        </w:rPr>
        <w:t>2</w:t>
      </w:r>
      <w:r w:rsidRPr="009B4717">
        <w:rPr>
          <w:rFonts w:ascii="Arial" w:hAnsi="Arial" w:cs="Arial"/>
          <w:b/>
          <w:sz w:val="24"/>
          <w:szCs w:val="24"/>
          <w:u w:val="single"/>
        </w:rPr>
        <w:t>0 punti</w:t>
      </w:r>
      <w:r w:rsidRPr="009B4717">
        <w:rPr>
          <w:rFonts w:ascii="Arial" w:hAnsi="Arial" w:cs="Arial"/>
          <w:b/>
          <w:sz w:val="24"/>
          <w:szCs w:val="24"/>
        </w:rPr>
        <w:t>, in quanto l’attribuzione di tale punteggio significherebbe non idoneità tecnica della proposta presentata.</w:t>
      </w:r>
    </w:p>
    <w:p w:rsidR="005C31D9" w:rsidRPr="009B4717" w:rsidRDefault="005C31D9" w:rsidP="005C31D9">
      <w:pPr>
        <w:rPr>
          <w:rFonts w:ascii="Arial" w:hAnsi="Arial" w:cs="Arial"/>
          <w:b/>
          <w:sz w:val="24"/>
          <w:szCs w:val="24"/>
        </w:rPr>
      </w:pPr>
      <w:r>
        <w:rPr>
          <w:rFonts w:ascii="Arial" w:hAnsi="Arial" w:cs="Arial"/>
          <w:b/>
          <w:sz w:val="24"/>
          <w:szCs w:val="24"/>
        </w:rPr>
        <w:t>L</w:t>
      </w:r>
      <w:r w:rsidRPr="009B4717">
        <w:rPr>
          <w:rFonts w:ascii="Arial" w:hAnsi="Arial" w:cs="Arial"/>
          <w:b/>
          <w:sz w:val="24"/>
          <w:szCs w:val="24"/>
        </w:rPr>
        <w:t>e caratteristiche di qualità verranno valutate in base ai seguenti criteri: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238"/>
        <w:gridCol w:w="3236"/>
      </w:tblGrid>
      <w:tr w:rsidR="005C31D9" w:rsidRPr="009B4717" w:rsidTr="00345506">
        <w:tc>
          <w:tcPr>
            <w:tcW w:w="3238" w:type="dxa"/>
          </w:tcPr>
          <w:p w:rsidR="005C31D9" w:rsidRPr="009B4717" w:rsidRDefault="005C31D9" w:rsidP="00345506">
            <w:pPr>
              <w:spacing w:line="240" w:lineRule="auto"/>
              <w:rPr>
                <w:rFonts w:ascii="Arial" w:hAnsi="Arial" w:cs="Arial"/>
                <w:b/>
                <w:i/>
                <w:sz w:val="24"/>
                <w:szCs w:val="24"/>
              </w:rPr>
            </w:pPr>
            <w:r w:rsidRPr="009B4717">
              <w:rPr>
                <w:rFonts w:ascii="Arial" w:hAnsi="Arial" w:cs="Arial"/>
                <w:b/>
                <w:i/>
                <w:sz w:val="24"/>
                <w:szCs w:val="24"/>
              </w:rPr>
              <w:t>Elemento</w:t>
            </w:r>
          </w:p>
        </w:tc>
        <w:tc>
          <w:tcPr>
            <w:tcW w:w="3238" w:type="dxa"/>
          </w:tcPr>
          <w:p w:rsidR="005C31D9" w:rsidRPr="009B4717" w:rsidRDefault="005C31D9" w:rsidP="00345506">
            <w:pPr>
              <w:spacing w:line="240" w:lineRule="auto"/>
              <w:rPr>
                <w:rFonts w:ascii="Arial" w:hAnsi="Arial" w:cs="Arial"/>
                <w:b/>
                <w:i/>
                <w:sz w:val="24"/>
                <w:szCs w:val="24"/>
              </w:rPr>
            </w:pPr>
            <w:r w:rsidRPr="009B4717">
              <w:rPr>
                <w:rFonts w:ascii="Arial" w:hAnsi="Arial" w:cs="Arial"/>
                <w:b/>
                <w:i/>
                <w:sz w:val="24"/>
                <w:szCs w:val="24"/>
              </w:rPr>
              <w:t>valutazione</w:t>
            </w:r>
          </w:p>
        </w:tc>
        <w:tc>
          <w:tcPr>
            <w:tcW w:w="3236" w:type="dxa"/>
          </w:tcPr>
          <w:p w:rsidR="005C31D9" w:rsidRPr="009B4717" w:rsidRDefault="005C31D9" w:rsidP="00345506">
            <w:pPr>
              <w:spacing w:line="240" w:lineRule="auto"/>
              <w:rPr>
                <w:rFonts w:ascii="Arial" w:hAnsi="Arial" w:cs="Arial"/>
                <w:b/>
                <w:i/>
                <w:sz w:val="24"/>
                <w:szCs w:val="24"/>
              </w:rPr>
            </w:pPr>
            <w:r w:rsidRPr="009B4717">
              <w:rPr>
                <w:rFonts w:ascii="Arial" w:hAnsi="Arial" w:cs="Arial"/>
                <w:b/>
                <w:i/>
                <w:sz w:val="24"/>
                <w:szCs w:val="24"/>
              </w:rPr>
              <w:t>Punteggi</w:t>
            </w:r>
          </w:p>
        </w:tc>
      </w:tr>
      <w:tr w:rsidR="005C31D9" w:rsidRPr="009B4717" w:rsidTr="00345506">
        <w:tc>
          <w:tcPr>
            <w:tcW w:w="3238" w:type="dxa"/>
            <w:vMerge w:val="restart"/>
          </w:tcPr>
          <w:p w:rsidR="005C31D9" w:rsidRPr="009B4717" w:rsidRDefault="005C31D9" w:rsidP="00345506">
            <w:pPr>
              <w:spacing w:line="240" w:lineRule="auto"/>
              <w:rPr>
                <w:rFonts w:ascii="Arial" w:hAnsi="Arial" w:cs="Arial"/>
                <w:b/>
                <w:sz w:val="24"/>
                <w:szCs w:val="24"/>
              </w:rPr>
            </w:pPr>
            <w:r>
              <w:rPr>
                <w:rFonts w:ascii="Arial" w:hAnsi="Arial" w:cs="Arial"/>
                <w:b/>
                <w:sz w:val="24"/>
                <w:szCs w:val="24"/>
              </w:rPr>
              <w:t>Memoria di accumulo</w:t>
            </w:r>
          </w:p>
        </w:tc>
        <w:tc>
          <w:tcPr>
            <w:tcW w:w="3238" w:type="dxa"/>
          </w:tcPr>
          <w:p w:rsidR="005C31D9" w:rsidRPr="00A76D15" w:rsidRDefault="005C31D9" w:rsidP="00345506">
            <w:pPr>
              <w:spacing w:line="240" w:lineRule="auto"/>
              <w:rPr>
                <w:rFonts w:ascii="Arial" w:hAnsi="Arial" w:cs="Arial"/>
                <w:b/>
                <w:sz w:val="24"/>
                <w:szCs w:val="24"/>
              </w:rPr>
            </w:pPr>
            <w:r w:rsidRPr="00A76D15">
              <w:rPr>
                <w:rFonts w:ascii="Arial" w:hAnsi="Arial" w:cs="Arial"/>
                <w:b/>
                <w:sz w:val="24"/>
                <w:szCs w:val="24"/>
              </w:rPr>
              <w:t>Fase di raccolta</w:t>
            </w:r>
            <w:r>
              <w:rPr>
                <w:rFonts w:ascii="Arial" w:hAnsi="Arial" w:cs="Arial"/>
                <w:b/>
                <w:sz w:val="24"/>
                <w:szCs w:val="24"/>
              </w:rPr>
              <w:t xml:space="preserve"> ,</w:t>
            </w:r>
            <w:r w:rsidRPr="00A76D15">
              <w:rPr>
                <w:rFonts w:ascii="Arial" w:hAnsi="Arial" w:cs="Arial"/>
                <w:b/>
                <w:sz w:val="24"/>
                <w:szCs w:val="24"/>
              </w:rPr>
              <w:t xml:space="preserve"> manipolazione,stoccaggio</w:t>
            </w:r>
          </w:p>
        </w:tc>
        <w:tc>
          <w:tcPr>
            <w:tcW w:w="3236" w:type="dxa"/>
          </w:tcPr>
          <w:p w:rsidR="005C31D9" w:rsidRPr="009B4717" w:rsidRDefault="005C31D9" w:rsidP="00345506">
            <w:pPr>
              <w:spacing w:line="240" w:lineRule="auto"/>
              <w:rPr>
                <w:rFonts w:ascii="Arial" w:hAnsi="Arial" w:cs="Arial"/>
                <w:b/>
                <w:sz w:val="24"/>
                <w:szCs w:val="24"/>
              </w:rPr>
            </w:pPr>
            <w:r>
              <w:rPr>
                <w:rFonts w:ascii="Arial" w:hAnsi="Arial" w:cs="Arial"/>
                <w:b/>
                <w:sz w:val="24"/>
                <w:szCs w:val="24"/>
              </w:rPr>
              <w:t xml:space="preserve">   Max 30</w:t>
            </w:r>
          </w:p>
        </w:tc>
      </w:tr>
      <w:tr w:rsidR="005C31D9" w:rsidRPr="009B4717" w:rsidTr="00345506">
        <w:tc>
          <w:tcPr>
            <w:tcW w:w="3238" w:type="dxa"/>
            <w:vMerge/>
          </w:tcPr>
          <w:p w:rsidR="005C31D9" w:rsidRPr="009B4717" w:rsidRDefault="005C31D9" w:rsidP="00345506">
            <w:pPr>
              <w:spacing w:line="240" w:lineRule="auto"/>
              <w:rPr>
                <w:rFonts w:ascii="Arial" w:hAnsi="Arial" w:cs="Arial"/>
                <w:b/>
                <w:sz w:val="24"/>
                <w:szCs w:val="24"/>
                <w:u w:val="single"/>
              </w:rPr>
            </w:pPr>
          </w:p>
        </w:tc>
        <w:tc>
          <w:tcPr>
            <w:tcW w:w="3238" w:type="dxa"/>
          </w:tcPr>
          <w:p w:rsidR="005C31D9" w:rsidRPr="009B4717" w:rsidRDefault="005C31D9" w:rsidP="00345506">
            <w:pPr>
              <w:spacing w:line="240" w:lineRule="auto"/>
              <w:rPr>
                <w:rFonts w:ascii="Arial" w:hAnsi="Arial" w:cs="Arial"/>
                <w:b/>
                <w:sz w:val="24"/>
                <w:szCs w:val="24"/>
              </w:rPr>
            </w:pPr>
          </w:p>
        </w:tc>
        <w:tc>
          <w:tcPr>
            <w:tcW w:w="3236" w:type="dxa"/>
          </w:tcPr>
          <w:p w:rsidR="005C31D9" w:rsidRPr="009B4717" w:rsidRDefault="005C31D9" w:rsidP="00345506">
            <w:pPr>
              <w:spacing w:line="240" w:lineRule="auto"/>
              <w:rPr>
                <w:rFonts w:ascii="Arial" w:hAnsi="Arial" w:cs="Arial"/>
                <w:b/>
                <w:sz w:val="24"/>
                <w:szCs w:val="24"/>
              </w:rPr>
            </w:pPr>
            <w:r>
              <w:rPr>
                <w:rFonts w:ascii="Arial" w:hAnsi="Arial" w:cs="Arial"/>
                <w:b/>
                <w:sz w:val="24"/>
                <w:szCs w:val="24"/>
              </w:rPr>
              <w:t xml:space="preserve">           5</w:t>
            </w:r>
          </w:p>
        </w:tc>
      </w:tr>
    </w:tbl>
    <w:p w:rsidR="005C31D9" w:rsidRPr="009B4717" w:rsidRDefault="005C31D9" w:rsidP="005C31D9">
      <w:pPr>
        <w:rPr>
          <w:rFonts w:ascii="Arial" w:hAnsi="Arial" w:cs="Arial"/>
          <w:b/>
          <w:sz w:val="24"/>
          <w:szCs w:val="24"/>
          <w:u w:val="singl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238"/>
        <w:gridCol w:w="3236"/>
      </w:tblGrid>
      <w:tr w:rsidR="005C31D9" w:rsidRPr="009B4717" w:rsidTr="00345506">
        <w:tc>
          <w:tcPr>
            <w:tcW w:w="3238" w:type="dxa"/>
          </w:tcPr>
          <w:p w:rsidR="005C31D9" w:rsidRPr="009B4717" w:rsidRDefault="005C31D9" w:rsidP="00345506">
            <w:pPr>
              <w:spacing w:line="240" w:lineRule="auto"/>
              <w:rPr>
                <w:rFonts w:ascii="Arial" w:hAnsi="Arial" w:cs="Arial"/>
                <w:b/>
                <w:i/>
                <w:sz w:val="24"/>
                <w:szCs w:val="24"/>
              </w:rPr>
            </w:pPr>
            <w:r w:rsidRPr="009B4717">
              <w:rPr>
                <w:rFonts w:ascii="Arial" w:hAnsi="Arial" w:cs="Arial"/>
                <w:b/>
                <w:i/>
                <w:sz w:val="24"/>
                <w:szCs w:val="24"/>
              </w:rPr>
              <w:t>Elemento</w:t>
            </w:r>
          </w:p>
        </w:tc>
        <w:tc>
          <w:tcPr>
            <w:tcW w:w="3238" w:type="dxa"/>
          </w:tcPr>
          <w:p w:rsidR="005C31D9" w:rsidRPr="009B4717" w:rsidRDefault="005C31D9" w:rsidP="00345506">
            <w:pPr>
              <w:spacing w:line="240" w:lineRule="auto"/>
              <w:rPr>
                <w:rFonts w:ascii="Arial" w:hAnsi="Arial" w:cs="Arial"/>
                <w:b/>
                <w:i/>
                <w:sz w:val="24"/>
                <w:szCs w:val="24"/>
              </w:rPr>
            </w:pPr>
            <w:r w:rsidRPr="009B4717">
              <w:rPr>
                <w:rFonts w:ascii="Arial" w:hAnsi="Arial" w:cs="Arial"/>
                <w:b/>
                <w:i/>
                <w:sz w:val="24"/>
                <w:szCs w:val="24"/>
              </w:rPr>
              <w:t>valutazione</w:t>
            </w:r>
          </w:p>
        </w:tc>
        <w:tc>
          <w:tcPr>
            <w:tcW w:w="3236" w:type="dxa"/>
          </w:tcPr>
          <w:p w:rsidR="005C31D9" w:rsidRPr="009B4717" w:rsidRDefault="005C31D9" w:rsidP="00345506">
            <w:pPr>
              <w:spacing w:line="240" w:lineRule="auto"/>
              <w:rPr>
                <w:rFonts w:ascii="Arial" w:hAnsi="Arial" w:cs="Arial"/>
                <w:b/>
                <w:i/>
                <w:sz w:val="24"/>
                <w:szCs w:val="24"/>
              </w:rPr>
            </w:pPr>
            <w:r w:rsidRPr="009B4717">
              <w:rPr>
                <w:rFonts w:ascii="Arial" w:hAnsi="Arial" w:cs="Arial"/>
                <w:b/>
                <w:i/>
                <w:sz w:val="24"/>
                <w:szCs w:val="24"/>
              </w:rPr>
              <w:t>Punteggi</w:t>
            </w:r>
          </w:p>
        </w:tc>
      </w:tr>
      <w:tr w:rsidR="005C31D9" w:rsidRPr="009B4717" w:rsidTr="00345506">
        <w:tc>
          <w:tcPr>
            <w:tcW w:w="3238" w:type="dxa"/>
          </w:tcPr>
          <w:p w:rsidR="005C31D9" w:rsidRPr="009B4717" w:rsidRDefault="005C31D9" w:rsidP="00345506">
            <w:pPr>
              <w:spacing w:line="240" w:lineRule="auto"/>
              <w:rPr>
                <w:rFonts w:ascii="Arial" w:hAnsi="Arial" w:cs="Arial"/>
                <w:b/>
                <w:sz w:val="24"/>
                <w:szCs w:val="24"/>
              </w:rPr>
            </w:pPr>
            <w:r>
              <w:rPr>
                <w:rFonts w:ascii="Arial" w:hAnsi="Arial" w:cs="Arial"/>
                <w:b/>
                <w:sz w:val="24"/>
                <w:szCs w:val="24"/>
              </w:rPr>
              <w:t>Scadenza non inferiore a 2 anni</w:t>
            </w:r>
          </w:p>
        </w:tc>
        <w:tc>
          <w:tcPr>
            <w:tcW w:w="3238" w:type="dxa"/>
          </w:tcPr>
          <w:p w:rsidR="005C31D9" w:rsidRPr="00A76D15" w:rsidRDefault="005C31D9" w:rsidP="00345506">
            <w:pPr>
              <w:spacing w:line="240" w:lineRule="auto"/>
              <w:rPr>
                <w:rFonts w:ascii="Arial" w:hAnsi="Arial" w:cs="Arial"/>
                <w:b/>
                <w:sz w:val="24"/>
                <w:szCs w:val="24"/>
              </w:rPr>
            </w:pPr>
            <w:r w:rsidRPr="00A76D15">
              <w:rPr>
                <w:rFonts w:ascii="Arial" w:hAnsi="Arial" w:cs="Arial"/>
                <w:b/>
                <w:sz w:val="24"/>
                <w:szCs w:val="24"/>
              </w:rPr>
              <w:t>Temperatura di stoccaggio -40°</w:t>
            </w:r>
          </w:p>
        </w:tc>
        <w:tc>
          <w:tcPr>
            <w:tcW w:w="3236" w:type="dxa"/>
          </w:tcPr>
          <w:p w:rsidR="005C31D9" w:rsidRDefault="005C31D9" w:rsidP="00345506">
            <w:pPr>
              <w:spacing w:line="240" w:lineRule="auto"/>
              <w:rPr>
                <w:rFonts w:ascii="Arial" w:hAnsi="Arial" w:cs="Arial"/>
                <w:b/>
                <w:sz w:val="24"/>
                <w:szCs w:val="24"/>
              </w:rPr>
            </w:pPr>
            <w:r>
              <w:rPr>
                <w:rFonts w:ascii="Arial" w:hAnsi="Arial" w:cs="Arial"/>
                <w:b/>
                <w:sz w:val="24"/>
                <w:szCs w:val="24"/>
              </w:rPr>
              <w:t xml:space="preserve"> Max  20</w:t>
            </w:r>
          </w:p>
          <w:p w:rsidR="005C31D9" w:rsidRPr="009B4717" w:rsidRDefault="005C31D9" w:rsidP="00345506">
            <w:pPr>
              <w:spacing w:line="240" w:lineRule="auto"/>
              <w:rPr>
                <w:rFonts w:ascii="Arial" w:hAnsi="Arial" w:cs="Arial"/>
                <w:b/>
                <w:sz w:val="24"/>
                <w:szCs w:val="24"/>
              </w:rPr>
            </w:pPr>
            <w:r>
              <w:rPr>
                <w:rFonts w:ascii="Arial" w:hAnsi="Arial" w:cs="Arial"/>
                <w:b/>
                <w:sz w:val="24"/>
                <w:szCs w:val="24"/>
              </w:rPr>
              <w:t xml:space="preserve"> Minimo 5</w:t>
            </w:r>
          </w:p>
        </w:tc>
      </w:tr>
    </w:tbl>
    <w:p w:rsidR="005C31D9" w:rsidRDefault="005C31D9" w:rsidP="005C31D9">
      <w:pPr>
        <w:spacing w:line="400" w:lineRule="atLeast"/>
        <w:rPr>
          <w:rFonts w:ascii="Tahoma" w:hAnsi="Tahoma" w:cs="Tahoma"/>
          <w:b/>
          <w:sz w:val="24"/>
          <w:u w:val="single"/>
        </w:rPr>
      </w:pPr>
    </w:p>
    <w:p w:rsidR="005C31D9" w:rsidRPr="0072602D" w:rsidRDefault="005C31D9" w:rsidP="005C31D9">
      <w:pPr>
        <w:spacing w:line="400" w:lineRule="atLeast"/>
        <w:jc w:val="center"/>
        <w:rPr>
          <w:rFonts w:ascii="Tahoma" w:hAnsi="Tahoma" w:cs="Tahoma"/>
          <w:b/>
          <w:sz w:val="24"/>
          <w:u w:val="single"/>
        </w:rPr>
      </w:pPr>
      <w:r w:rsidRPr="0072602D">
        <w:rPr>
          <w:rFonts w:ascii="Tahoma" w:hAnsi="Tahoma" w:cs="Tahoma"/>
          <w:b/>
          <w:sz w:val="24"/>
          <w:u w:val="single"/>
        </w:rPr>
        <w:t>LOTTO</w:t>
      </w:r>
      <w:r>
        <w:rPr>
          <w:rFonts w:ascii="Tahoma" w:hAnsi="Tahoma" w:cs="Tahoma"/>
          <w:b/>
          <w:sz w:val="24"/>
          <w:u w:val="single"/>
        </w:rPr>
        <w:t xml:space="preserve"> </w:t>
      </w:r>
      <w:r w:rsidRPr="0072602D">
        <w:rPr>
          <w:rFonts w:ascii="Tahoma" w:hAnsi="Tahoma" w:cs="Tahoma"/>
          <w:b/>
          <w:sz w:val="24"/>
          <w:u w:val="single"/>
        </w:rPr>
        <w:t xml:space="preserve"> </w:t>
      </w:r>
      <w:proofErr w:type="spellStart"/>
      <w:r w:rsidRPr="0072602D">
        <w:rPr>
          <w:rFonts w:ascii="Tahoma" w:hAnsi="Tahoma" w:cs="Tahoma"/>
          <w:b/>
          <w:sz w:val="24"/>
          <w:u w:val="single"/>
        </w:rPr>
        <w:t>n°</w:t>
      </w:r>
      <w:proofErr w:type="spellEnd"/>
      <w:r w:rsidRPr="0072602D">
        <w:rPr>
          <w:rFonts w:ascii="Tahoma" w:hAnsi="Tahoma" w:cs="Tahoma"/>
          <w:b/>
          <w:sz w:val="24"/>
          <w:u w:val="single"/>
        </w:rPr>
        <w:t xml:space="preserve"> </w:t>
      </w:r>
      <w:r>
        <w:rPr>
          <w:rFonts w:ascii="Tahoma" w:hAnsi="Tahoma" w:cs="Tahoma"/>
          <w:b/>
          <w:sz w:val="24"/>
          <w:u w:val="single"/>
        </w:rPr>
        <w:t>3</w:t>
      </w:r>
    </w:p>
    <w:p w:rsidR="005C31D9" w:rsidRDefault="005C31D9" w:rsidP="005C31D9">
      <w:pPr>
        <w:spacing w:line="400" w:lineRule="atLeast"/>
        <w:rPr>
          <w:rFonts w:ascii="Tahoma" w:hAnsi="Tahoma" w:cs="Tahoma"/>
          <w:b/>
          <w:sz w:val="24"/>
        </w:rPr>
      </w:pPr>
      <w:proofErr w:type="spellStart"/>
      <w:r>
        <w:rPr>
          <w:rFonts w:ascii="Tahoma" w:hAnsi="Tahoma" w:cs="Tahoma"/>
          <w:b/>
          <w:sz w:val="24"/>
        </w:rPr>
        <w:t>N°</w:t>
      </w:r>
      <w:proofErr w:type="spellEnd"/>
      <w:r>
        <w:rPr>
          <w:rFonts w:ascii="Tahoma" w:hAnsi="Tahoma" w:cs="Tahoma"/>
          <w:b/>
          <w:sz w:val="24"/>
        </w:rPr>
        <w:t xml:space="preserve"> 2  connettori sterili – CIG: n.5287171787</w:t>
      </w:r>
    </w:p>
    <w:p w:rsidR="005C31D9" w:rsidRDefault="005C31D9" w:rsidP="005C31D9">
      <w:pPr>
        <w:spacing w:before="100" w:beforeAutospacing="1" w:after="100" w:afterAutospacing="1" w:line="240" w:lineRule="auto"/>
        <w:rPr>
          <w:rFonts w:ascii="Arial" w:hAnsi="Arial" w:cs="Arial"/>
          <w:b/>
          <w:sz w:val="24"/>
          <w:szCs w:val="24"/>
        </w:rPr>
      </w:pPr>
      <w:r w:rsidRPr="009E4B28">
        <w:rPr>
          <w:rFonts w:ascii="Arial" w:hAnsi="Arial" w:cs="Arial"/>
          <w:b/>
          <w:sz w:val="24"/>
          <w:szCs w:val="24"/>
        </w:rPr>
        <w:t xml:space="preserve">Sistema automatico per la connessione asettica di tubi di PVC avente le seguenti </w:t>
      </w:r>
    </w:p>
    <w:p w:rsidR="005C31D9" w:rsidRDefault="005C31D9" w:rsidP="005C31D9">
      <w:pPr>
        <w:spacing w:before="100" w:beforeAutospacing="1" w:after="100" w:afterAutospacing="1" w:line="240" w:lineRule="auto"/>
        <w:rPr>
          <w:rFonts w:ascii="Arial" w:hAnsi="Arial" w:cs="Arial"/>
          <w:b/>
          <w:sz w:val="24"/>
          <w:szCs w:val="24"/>
        </w:rPr>
      </w:pPr>
      <w:r w:rsidRPr="009E4B28">
        <w:rPr>
          <w:rFonts w:ascii="Arial" w:hAnsi="Arial" w:cs="Arial"/>
          <w:b/>
          <w:sz w:val="24"/>
          <w:szCs w:val="24"/>
        </w:rPr>
        <w:t xml:space="preserve">caratteristiche:apparecchiatura di facile utilizzo;  display con guida per l’operatore </w:t>
      </w:r>
    </w:p>
    <w:p w:rsidR="005C31D9" w:rsidRDefault="005C31D9" w:rsidP="005C31D9">
      <w:pPr>
        <w:spacing w:before="100" w:beforeAutospacing="1" w:after="100" w:afterAutospacing="1" w:line="240" w:lineRule="auto"/>
        <w:rPr>
          <w:rFonts w:ascii="Arial" w:hAnsi="Arial" w:cs="Arial"/>
          <w:b/>
          <w:sz w:val="24"/>
          <w:szCs w:val="24"/>
        </w:rPr>
      </w:pPr>
      <w:r w:rsidRPr="009E4B28">
        <w:rPr>
          <w:rFonts w:ascii="Arial" w:hAnsi="Arial" w:cs="Arial"/>
          <w:b/>
          <w:sz w:val="24"/>
          <w:szCs w:val="24"/>
        </w:rPr>
        <w:t xml:space="preserve">delle principali fasi operative in italiano; due supporti laterali per alloggiamento </w:t>
      </w:r>
    </w:p>
    <w:p w:rsidR="005C31D9" w:rsidRDefault="005C31D9" w:rsidP="005C31D9">
      <w:pPr>
        <w:spacing w:before="100" w:beforeAutospacing="1" w:after="100" w:afterAutospacing="1" w:line="240" w:lineRule="auto"/>
        <w:rPr>
          <w:rFonts w:ascii="Arial" w:hAnsi="Arial" w:cs="Arial"/>
          <w:b/>
          <w:sz w:val="24"/>
          <w:szCs w:val="24"/>
        </w:rPr>
      </w:pPr>
      <w:r w:rsidRPr="009E4B28">
        <w:rPr>
          <w:rFonts w:ascii="Arial" w:hAnsi="Arial" w:cs="Arial"/>
          <w:b/>
          <w:sz w:val="24"/>
          <w:szCs w:val="24"/>
        </w:rPr>
        <w:t xml:space="preserve">sacche ;l’apparecchiatura  deve essere in grado di connettere in modo sterile anche </w:t>
      </w:r>
    </w:p>
    <w:p w:rsidR="005C31D9" w:rsidRDefault="005C31D9" w:rsidP="005C31D9">
      <w:pPr>
        <w:spacing w:before="100" w:beforeAutospacing="1" w:after="100" w:afterAutospacing="1" w:line="240" w:lineRule="auto"/>
        <w:rPr>
          <w:rFonts w:ascii="Arial" w:hAnsi="Arial" w:cs="Arial"/>
          <w:b/>
          <w:sz w:val="24"/>
          <w:szCs w:val="24"/>
        </w:rPr>
      </w:pPr>
      <w:r w:rsidRPr="009E4B28">
        <w:rPr>
          <w:rFonts w:ascii="Arial" w:hAnsi="Arial" w:cs="Arial"/>
          <w:b/>
          <w:sz w:val="24"/>
          <w:szCs w:val="24"/>
        </w:rPr>
        <w:t xml:space="preserve">se le superfici esterne dei tubi sono pesantemente contaminate da microrganismi </w:t>
      </w:r>
    </w:p>
    <w:p w:rsidR="005C31D9" w:rsidRDefault="005C31D9" w:rsidP="005C31D9">
      <w:pPr>
        <w:spacing w:before="100" w:beforeAutospacing="1" w:after="100" w:afterAutospacing="1" w:line="240" w:lineRule="auto"/>
        <w:rPr>
          <w:rFonts w:ascii="Arial" w:hAnsi="Arial" w:cs="Arial"/>
          <w:b/>
          <w:sz w:val="24"/>
          <w:szCs w:val="24"/>
        </w:rPr>
      </w:pPr>
      <w:r w:rsidRPr="009E4B28">
        <w:rPr>
          <w:rFonts w:ascii="Arial" w:hAnsi="Arial" w:cs="Arial"/>
          <w:b/>
          <w:sz w:val="24"/>
          <w:szCs w:val="24"/>
        </w:rPr>
        <w:t xml:space="preserve">due porzioni di tubi asciutti, indifferenti asciutti o bagnati attraverso una lamina </w:t>
      </w:r>
    </w:p>
    <w:p w:rsidR="005C31D9" w:rsidRDefault="005C31D9" w:rsidP="005C31D9">
      <w:pPr>
        <w:spacing w:before="100" w:beforeAutospacing="1" w:after="100" w:afterAutospacing="1" w:line="240" w:lineRule="auto"/>
        <w:rPr>
          <w:rFonts w:ascii="Arial" w:hAnsi="Arial" w:cs="Arial"/>
          <w:b/>
          <w:sz w:val="24"/>
          <w:szCs w:val="24"/>
        </w:rPr>
      </w:pPr>
      <w:r w:rsidRPr="009E4B28">
        <w:rPr>
          <w:rFonts w:ascii="Arial" w:hAnsi="Arial" w:cs="Arial"/>
          <w:b/>
          <w:sz w:val="24"/>
          <w:szCs w:val="24"/>
        </w:rPr>
        <w:t xml:space="preserve">monouso ad alta temperatura (circa 300 gradi) con espulsione automatica dopo </w:t>
      </w:r>
    </w:p>
    <w:p w:rsidR="005C31D9" w:rsidRPr="009E4B28" w:rsidRDefault="005C31D9" w:rsidP="005C31D9">
      <w:pPr>
        <w:spacing w:before="100" w:beforeAutospacing="1" w:after="100" w:afterAutospacing="1" w:line="240" w:lineRule="auto"/>
        <w:rPr>
          <w:rFonts w:ascii="Arial" w:hAnsi="Arial" w:cs="Arial"/>
          <w:b/>
          <w:sz w:val="24"/>
          <w:szCs w:val="24"/>
        </w:rPr>
      </w:pPr>
      <w:r w:rsidRPr="009E4B28">
        <w:rPr>
          <w:rFonts w:ascii="Arial" w:hAnsi="Arial" w:cs="Arial"/>
          <w:b/>
          <w:sz w:val="24"/>
          <w:szCs w:val="24"/>
        </w:rPr>
        <w:t xml:space="preserve">utilizzata. </w:t>
      </w:r>
    </w:p>
    <w:p w:rsidR="005C31D9" w:rsidRPr="00A615C9" w:rsidRDefault="005C31D9" w:rsidP="005C31D9">
      <w:pPr>
        <w:spacing w:before="100" w:beforeAutospacing="1" w:after="100" w:afterAutospacing="1" w:line="240" w:lineRule="auto"/>
        <w:rPr>
          <w:rFonts w:ascii="Arial" w:hAnsi="Arial" w:cs="Arial"/>
          <w:b/>
          <w:sz w:val="24"/>
          <w:szCs w:val="24"/>
        </w:rPr>
      </w:pPr>
      <w:r w:rsidRPr="009E4B28">
        <w:rPr>
          <w:rFonts w:ascii="Arial" w:hAnsi="Arial" w:cs="Arial"/>
          <w:b/>
          <w:sz w:val="24"/>
          <w:szCs w:val="24"/>
        </w:rPr>
        <w:t>Certificata secondo direttive CE</w:t>
      </w:r>
      <w:r>
        <w:rPr>
          <w:rFonts w:ascii="Arial" w:hAnsi="Arial" w:cs="Arial"/>
          <w:b/>
          <w:sz w:val="24"/>
          <w:szCs w:val="24"/>
        </w:rPr>
        <w:t xml:space="preserve"> </w:t>
      </w:r>
    </w:p>
    <w:p w:rsidR="005C31D9" w:rsidRDefault="005C31D9" w:rsidP="005C31D9">
      <w:pPr>
        <w:spacing w:line="400" w:lineRule="atLeast"/>
        <w:rPr>
          <w:rFonts w:ascii="Tahoma" w:hAnsi="Tahoma" w:cs="Tahoma"/>
          <w:b/>
          <w:sz w:val="24"/>
          <w:u w:val="single"/>
        </w:rPr>
      </w:pPr>
      <w:r>
        <w:rPr>
          <w:rFonts w:ascii="Tahoma" w:hAnsi="Tahoma" w:cs="Tahoma"/>
          <w:b/>
          <w:sz w:val="24"/>
          <w:u w:val="single"/>
        </w:rPr>
        <w:lastRenderedPageBreak/>
        <w:t xml:space="preserve">Spesa complessiva a base d’asta </w:t>
      </w:r>
      <w:r w:rsidRPr="0072602D">
        <w:rPr>
          <w:rFonts w:ascii="Tahoma" w:hAnsi="Tahoma" w:cs="Tahoma"/>
          <w:b/>
          <w:sz w:val="24"/>
          <w:u w:val="single"/>
        </w:rPr>
        <w:t>30.000</w:t>
      </w:r>
      <w:r>
        <w:rPr>
          <w:rFonts w:ascii="Tahoma" w:hAnsi="Tahoma" w:cs="Tahoma"/>
          <w:b/>
          <w:sz w:val="24"/>
          <w:u w:val="single"/>
        </w:rPr>
        <w:t>,00</w:t>
      </w:r>
      <w:r w:rsidRPr="0072602D">
        <w:rPr>
          <w:rFonts w:ascii="Tahoma" w:hAnsi="Tahoma" w:cs="Tahoma"/>
          <w:b/>
          <w:sz w:val="24"/>
          <w:u w:val="single"/>
        </w:rPr>
        <w:t xml:space="preserve"> euro</w:t>
      </w:r>
    </w:p>
    <w:p w:rsidR="005C31D9" w:rsidRDefault="005C31D9" w:rsidP="005C31D9">
      <w:pPr>
        <w:rPr>
          <w:rFonts w:ascii="Arial" w:hAnsi="Arial" w:cs="Arial"/>
          <w:b/>
        </w:rPr>
      </w:pPr>
      <w:r>
        <w:rPr>
          <w:rFonts w:ascii="Arial" w:hAnsi="Arial" w:cs="Arial"/>
          <w:b/>
        </w:rPr>
        <w:t xml:space="preserve"> </w:t>
      </w:r>
    </w:p>
    <w:p w:rsidR="005C31D9" w:rsidRPr="00F3206B" w:rsidRDefault="005C31D9" w:rsidP="005C31D9">
      <w:pPr>
        <w:rPr>
          <w:rFonts w:ascii="Arial" w:hAnsi="Arial" w:cs="Arial"/>
          <w:b/>
          <w:u w:val="single"/>
        </w:rPr>
      </w:pPr>
      <w:r>
        <w:rPr>
          <w:rFonts w:ascii="Arial" w:hAnsi="Arial" w:cs="Arial"/>
          <w:b/>
        </w:rPr>
        <w:t xml:space="preserve"> </w:t>
      </w:r>
      <w:r w:rsidRPr="00F3206B">
        <w:rPr>
          <w:rFonts w:ascii="Arial" w:hAnsi="Arial" w:cs="Arial"/>
          <w:b/>
          <w:u w:val="single"/>
        </w:rPr>
        <w:t xml:space="preserve">MODALITA’ </w:t>
      </w:r>
      <w:proofErr w:type="spellStart"/>
      <w:r w:rsidRPr="00F3206B">
        <w:rPr>
          <w:rFonts w:ascii="Arial" w:hAnsi="Arial" w:cs="Arial"/>
          <w:b/>
          <w:u w:val="single"/>
        </w:rPr>
        <w:t>DI</w:t>
      </w:r>
      <w:proofErr w:type="spellEnd"/>
      <w:r w:rsidRPr="00F3206B">
        <w:rPr>
          <w:rFonts w:ascii="Arial" w:hAnsi="Arial" w:cs="Arial"/>
          <w:b/>
          <w:u w:val="single"/>
        </w:rPr>
        <w:t xml:space="preserve"> AGGIUDICAZIONE </w:t>
      </w:r>
    </w:p>
    <w:p w:rsidR="005C31D9" w:rsidRPr="00F3206B" w:rsidRDefault="005C31D9" w:rsidP="005C31D9">
      <w:pPr>
        <w:spacing w:line="400" w:lineRule="atLeast"/>
        <w:rPr>
          <w:rFonts w:ascii="Arial" w:hAnsi="Arial" w:cs="Arial"/>
          <w:b/>
          <w:bCs/>
          <w:sz w:val="24"/>
          <w:szCs w:val="24"/>
        </w:rPr>
      </w:pPr>
      <w:r>
        <w:rPr>
          <w:rFonts w:ascii="Arial" w:hAnsi="Arial" w:cs="Arial"/>
          <w:b/>
          <w:bCs/>
          <w:sz w:val="24"/>
          <w:szCs w:val="24"/>
        </w:rPr>
        <w:t>L’aggiudicazione del presente lotto avverrà ai sensi dell’art. 82  del D.lgs. 163/06, secondo il criterio del prezzo più basso.</w:t>
      </w:r>
    </w:p>
    <w:p w:rsidR="005C31D9" w:rsidRDefault="005C31D9" w:rsidP="005C31D9">
      <w:pPr>
        <w:rPr>
          <w:rFonts w:ascii="Arial" w:hAnsi="Arial" w:cs="Arial"/>
          <w:b/>
          <w:sz w:val="24"/>
          <w:szCs w:val="24"/>
        </w:rPr>
      </w:pPr>
      <w:r>
        <w:rPr>
          <w:rFonts w:ascii="Arial" w:hAnsi="Arial" w:cs="Arial"/>
          <w:b/>
          <w:sz w:val="24"/>
          <w:szCs w:val="24"/>
        </w:rPr>
        <w:t>La non conformità ai requisiti in capitolato sarà motivo di esclusione.</w:t>
      </w:r>
    </w:p>
    <w:p w:rsidR="005C31D9" w:rsidRDefault="005C31D9" w:rsidP="005C31D9">
      <w:pPr>
        <w:spacing w:line="400" w:lineRule="atLeast"/>
        <w:rPr>
          <w:rFonts w:ascii="Tahoma" w:hAnsi="Tahoma" w:cs="Tahoma"/>
          <w:b/>
          <w:sz w:val="24"/>
        </w:rPr>
      </w:pPr>
    </w:p>
    <w:p w:rsidR="005C31D9" w:rsidRDefault="005C31D9" w:rsidP="005C31D9">
      <w:pPr>
        <w:spacing w:line="400" w:lineRule="atLeast"/>
        <w:rPr>
          <w:rFonts w:ascii="Tahoma" w:hAnsi="Tahoma" w:cs="Tahoma"/>
          <w:b/>
          <w:sz w:val="24"/>
        </w:rPr>
      </w:pPr>
    </w:p>
    <w:p w:rsidR="005C31D9" w:rsidRDefault="005C31D9" w:rsidP="005C31D9">
      <w:pPr>
        <w:spacing w:line="400" w:lineRule="atLeast"/>
        <w:rPr>
          <w:rFonts w:ascii="Tahoma" w:hAnsi="Tahoma" w:cs="Tahoma"/>
          <w:b/>
          <w:sz w:val="24"/>
        </w:rPr>
      </w:pP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t>Firma e timbro per accettazione</w:t>
      </w:r>
    </w:p>
    <w:p w:rsidR="005C31D9" w:rsidRDefault="005C31D9" w:rsidP="005C31D9">
      <w:pPr>
        <w:spacing w:line="400" w:lineRule="atLeast"/>
        <w:rPr>
          <w:rFonts w:ascii="Tahoma" w:hAnsi="Tahoma" w:cs="Tahoma"/>
          <w:b/>
          <w:sz w:val="24"/>
        </w:rPr>
      </w:pP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t>_________________________</w:t>
      </w:r>
    </w:p>
    <w:p w:rsidR="005C31D9" w:rsidRPr="00F3206B" w:rsidRDefault="005C31D9" w:rsidP="005C31D9">
      <w:pPr>
        <w:spacing w:line="400" w:lineRule="atLeast"/>
        <w:rPr>
          <w:rFonts w:ascii="Tahoma" w:hAnsi="Tahoma" w:cs="Tahoma"/>
          <w:sz w:val="24"/>
        </w:rPr>
      </w:pP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r>
      <w:r>
        <w:rPr>
          <w:rFonts w:ascii="Tahoma" w:hAnsi="Tahoma" w:cs="Tahoma"/>
          <w:b/>
          <w:sz w:val="24"/>
        </w:rPr>
        <w:tab/>
        <w:t xml:space="preserve">      </w:t>
      </w:r>
      <w:r>
        <w:rPr>
          <w:rFonts w:ascii="Tahoma" w:hAnsi="Tahoma" w:cs="Tahoma"/>
          <w:sz w:val="24"/>
        </w:rPr>
        <w:t>Il Rappresentante Legale</w:t>
      </w:r>
    </w:p>
    <w:p w:rsidR="005C31D9" w:rsidRDefault="005C31D9" w:rsidP="005C31D9">
      <w:pPr>
        <w:spacing w:line="400" w:lineRule="atLeast"/>
        <w:rPr>
          <w:rFonts w:ascii="Tahoma" w:hAnsi="Tahoma" w:cs="Tahoma"/>
          <w:b/>
          <w:sz w:val="24"/>
        </w:rPr>
      </w:pPr>
    </w:p>
    <w:p w:rsidR="005C31D9" w:rsidRDefault="005C31D9" w:rsidP="005C31D9">
      <w:pPr>
        <w:spacing w:line="400" w:lineRule="atLeast"/>
        <w:rPr>
          <w:rFonts w:ascii="Tahoma" w:hAnsi="Tahoma" w:cs="Tahoma"/>
          <w:b/>
          <w:sz w:val="24"/>
        </w:rPr>
      </w:pPr>
    </w:p>
    <w:p w:rsidR="005C31D9" w:rsidRDefault="005C31D9"/>
    <w:sectPr w:rsidR="005C31D9" w:rsidSect="00594B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41E"/>
    <w:multiLevelType w:val="hybridMultilevel"/>
    <w:tmpl w:val="602CD37C"/>
    <w:lvl w:ilvl="0" w:tplc="F0C6769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1637750B"/>
    <w:multiLevelType w:val="hybridMultilevel"/>
    <w:tmpl w:val="016839E6"/>
    <w:lvl w:ilvl="0" w:tplc="04100001">
      <w:start w:val="1"/>
      <w:numFmt w:val="bullet"/>
      <w:lvlText w:val=""/>
      <w:lvlJc w:val="left"/>
      <w:pPr>
        <w:tabs>
          <w:tab w:val="num" w:pos="1440"/>
        </w:tabs>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3DF1DD9"/>
    <w:multiLevelType w:val="hybridMultilevel"/>
    <w:tmpl w:val="715AF9D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B932C86"/>
    <w:multiLevelType w:val="hybridMultilevel"/>
    <w:tmpl w:val="25B01B46"/>
    <w:lvl w:ilvl="0" w:tplc="0D8026CE">
      <w:start w:val="17"/>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C31D9"/>
    <w:rsid w:val="00594B46"/>
    <w:rsid w:val="005C31D9"/>
    <w:rsid w:val="00CB39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4B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qFormat/>
    <w:rsid w:val="005C31D9"/>
    <w:pPr>
      <w:ind w:left="720"/>
    </w:pPr>
    <w:rPr>
      <w:rFonts w:ascii="Calibri" w:eastAsia="Times New Roman" w:hAnsi="Calibri" w:cs="Calibri"/>
    </w:rPr>
  </w:style>
  <w:style w:type="paragraph" w:styleId="Testofumetto">
    <w:name w:val="Balloon Text"/>
    <w:basedOn w:val="Normale"/>
    <w:link w:val="TestofumettoCarattere"/>
    <w:uiPriority w:val="99"/>
    <w:semiHidden/>
    <w:unhideWhenUsed/>
    <w:rsid w:val="005C31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31D9"/>
    <w:rPr>
      <w:rFonts w:ascii="Tahoma" w:hAnsi="Tahoma" w:cs="Tahoma"/>
      <w:sz w:val="16"/>
      <w:szCs w:val="16"/>
    </w:rPr>
  </w:style>
  <w:style w:type="paragraph" w:customStyle="1" w:styleId="Paragrafoelenco2">
    <w:name w:val="Paragrafo elenco2"/>
    <w:basedOn w:val="Normale"/>
    <w:uiPriority w:val="99"/>
    <w:qFormat/>
    <w:rsid w:val="005C31D9"/>
    <w:pPr>
      <w:ind w:left="720"/>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864177397">
      <w:bodyDiv w:val="1"/>
      <w:marLeft w:val="0"/>
      <w:marRight w:val="0"/>
      <w:marTop w:val="0"/>
      <w:marBottom w:val="0"/>
      <w:divBdr>
        <w:top w:val="none" w:sz="0" w:space="0" w:color="auto"/>
        <w:left w:val="none" w:sz="0" w:space="0" w:color="auto"/>
        <w:bottom w:val="none" w:sz="0" w:space="0" w:color="auto"/>
        <w:right w:val="none" w:sz="0" w:space="0" w:color="auto"/>
      </w:divBdr>
    </w:div>
    <w:div w:id="1750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2013-08-20T12:44:00Z</dcterms:created>
  <dcterms:modified xsi:type="dcterms:W3CDTF">2013-08-20T12:47:00Z</dcterms:modified>
</cp:coreProperties>
</file>